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01"/>
        <w:gridCol w:w="7167"/>
      </w:tblGrid>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APPLICABLE TO</w:t>
            </w:r>
          </w:p>
        </w:tc>
        <w:tc>
          <w:tcPr>
            <w:tcW w:w="3595" w:type="pct"/>
            <w:shd w:val="clear" w:color="auto" w:fill="auto"/>
            <w:vAlign w:val="center"/>
          </w:tcPr>
          <w:p w:rsidR="007504B7" w:rsidRPr="00A33855" w:rsidRDefault="00547600" w:rsidP="00D967AB">
            <w:pPr>
              <w:spacing w:after="0"/>
            </w:pPr>
            <w:r w:rsidRPr="00A33855">
              <w:t xml:space="preserve">All Staff and Students </w:t>
            </w:r>
            <w:bookmarkStart w:id="0" w:name="_GoBack"/>
            <w:bookmarkEnd w:id="0"/>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DOCUMENT OWNER</w:t>
            </w:r>
          </w:p>
        </w:tc>
        <w:tc>
          <w:tcPr>
            <w:tcW w:w="3595" w:type="pct"/>
            <w:shd w:val="clear" w:color="auto" w:fill="auto"/>
            <w:vAlign w:val="center"/>
          </w:tcPr>
          <w:p w:rsidR="007504B7" w:rsidRPr="00A33855" w:rsidRDefault="00547600" w:rsidP="003C502C">
            <w:pPr>
              <w:spacing w:after="0"/>
            </w:pPr>
            <w:r w:rsidRPr="00A33855">
              <w:t xml:space="preserve">Assistant Principal </w:t>
            </w:r>
            <w:r w:rsidR="003C502C" w:rsidRPr="00A33855">
              <w:t>–</w:t>
            </w:r>
            <w:r w:rsidRPr="00A33855">
              <w:t xml:space="preserve"> </w:t>
            </w:r>
            <w:r w:rsidR="003C502C" w:rsidRPr="00A33855">
              <w:t>Community and Wellbeing</w:t>
            </w:r>
            <w:r w:rsidRPr="00A33855">
              <w:t xml:space="preserve"> </w:t>
            </w:r>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APPROVAL DATE</w:t>
            </w:r>
          </w:p>
        </w:tc>
        <w:tc>
          <w:tcPr>
            <w:tcW w:w="3595" w:type="pct"/>
            <w:shd w:val="clear" w:color="auto" w:fill="auto"/>
            <w:vAlign w:val="center"/>
          </w:tcPr>
          <w:p w:rsidR="007504B7" w:rsidRPr="00A33855" w:rsidRDefault="00B80B7B" w:rsidP="00D967AB">
            <w:pPr>
              <w:spacing w:after="0"/>
            </w:pPr>
            <w:r w:rsidRPr="00A33855">
              <w:t>October</w:t>
            </w:r>
            <w:r w:rsidR="00547600" w:rsidRPr="00A33855">
              <w:t xml:space="preserve"> 2017</w:t>
            </w:r>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APPROVED BY</w:t>
            </w:r>
          </w:p>
        </w:tc>
        <w:tc>
          <w:tcPr>
            <w:tcW w:w="3595" w:type="pct"/>
            <w:shd w:val="clear" w:color="auto" w:fill="auto"/>
            <w:vAlign w:val="center"/>
          </w:tcPr>
          <w:p w:rsidR="007504B7" w:rsidRPr="00A33855" w:rsidRDefault="00547600" w:rsidP="00D967AB">
            <w:pPr>
              <w:spacing w:after="0"/>
            </w:pPr>
            <w:r w:rsidRPr="00A33855">
              <w:t xml:space="preserve">Principal </w:t>
            </w:r>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LAST REVIEW DATE/S</w:t>
            </w:r>
          </w:p>
        </w:tc>
        <w:tc>
          <w:tcPr>
            <w:tcW w:w="3595" w:type="pct"/>
            <w:shd w:val="clear" w:color="auto" w:fill="auto"/>
            <w:vAlign w:val="center"/>
          </w:tcPr>
          <w:p w:rsidR="007504B7" w:rsidRPr="00A33855" w:rsidRDefault="00B80B7B" w:rsidP="00D967AB">
            <w:pPr>
              <w:spacing w:after="0"/>
            </w:pPr>
            <w:r w:rsidRPr="00A33855">
              <w:t>N/A</w:t>
            </w:r>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NEXT REVIEW DATE</w:t>
            </w:r>
          </w:p>
        </w:tc>
        <w:tc>
          <w:tcPr>
            <w:tcW w:w="3595" w:type="pct"/>
            <w:shd w:val="clear" w:color="auto" w:fill="auto"/>
            <w:vAlign w:val="center"/>
          </w:tcPr>
          <w:p w:rsidR="007504B7" w:rsidRPr="00A33855" w:rsidRDefault="00547600" w:rsidP="00B80B7B">
            <w:pPr>
              <w:spacing w:after="0"/>
            </w:pPr>
            <w:r w:rsidRPr="00A33855">
              <w:t>December 201</w:t>
            </w:r>
            <w:r w:rsidR="00B80B7B" w:rsidRPr="00A33855">
              <w:t>8</w:t>
            </w:r>
            <w:r w:rsidRPr="00A33855">
              <w:t xml:space="preserve"> </w:t>
            </w:r>
          </w:p>
        </w:tc>
      </w:tr>
      <w:tr w:rsidR="00A33855" w:rsidRPr="00A33855" w:rsidTr="00D967AB">
        <w:trPr>
          <w:trHeight w:val="454"/>
        </w:trPr>
        <w:tc>
          <w:tcPr>
            <w:tcW w:w="1405" w:type="pct"/>
            <w:shd w:val="clear" w:color="auto" w:fill="auto"/>
            <w:vAlign w:val="center"/>
          </w:tcPr>
          <w:p w:rsidR="007504B7" w:rsidRPr="00A33855" w:rsidRDefault="007504B7" w:rsidP="00D967AB">
            <w:pPr>
              <w:pStyle w:val="PolicyBox"/>
              <w:framePr w:hSpace="0" w:wrap="auto" w:vAnchor="margin" w:xAlign="left" w:yAlign="inline"/>
              <w:suppressOverlap w:val="0"/>
              <w:rPr>
                <w:color w:val="auto"/>
              </w:rPr>
            </w:pPr>
            <w:r w:rsidRPr="00A33855">
              <w:rPr>
                <w:color w:val="auto"/>
              </w:rPr>
              <w:t>RELATED DOCUMENTS</w:t>
            </w:r>
          </w:p>
        </w:tc>
        <w:tc>
          <w:tcPr>
            <w:tcW w:w="3595" w:type="pct"/>
            <w:shd w:val="clear" w:color="auto" w:fill="auto"/>
            <w:vAlign w:val="center"/>
          </w:tcPr>
          <w:p w:rsidR="00122908" w:rsidRPr="00A33855" w:rsidRDefault="00122908" w:rsidP="00122908">
            <w:pPr>
              <w:spacing w:before="40" w:after="40" w:line="240" w:lineRule="auto"/>
              <w:rPr>
                <w:b/>
              </w:rPr>
            </w:pPr>
            <w:r w:rsidRPr="00A33855">
              <w:rPr>
                <w:b/>
              </w:rPr>
              <w:t>Policy for Pastoral Care and Wellbeing 2017</w:t>
            </w:r>
          </w:p>
          <w:p w:rsidR="006F54E0" w:rsidRPr="00A33855" w:rsidRDefault="006F54E0" w:rsidP="006F54E0">
            <w:pPr>
              <w:spacing w:before="40" w:after="40" w:line="240" w:lineRule="auto"/>
            </w:pPr>
            <w:r w:rsidRPr="00A33855">
              <w:t xml:space="preserve">Procedures for Pastoral Care and Wellbeing 2017 </w:t>
            </w:r>
          </w:p>
          <w:p w:rsidR="006F54E0" w:rsidRPr="00A33855" w:rsidRDefault="006F54E0" w:rsidP="00547600">
            <w:pPr>
              <w:spacing w:before="40" w:after="40" w:line="240" w:lineRule="auto"/>
              <w:rPr>
                <w:b/>
              </w:rPr>
            </w:pPr>
            <w:r w:rsidRPr="00A33855">
              <w:rPr>
                <w:b/>
              </w:rPr>
              <w:t>Procedures for Serious Student Misbehaviour 2017</w:t>
            </w:r>
          </w:p>
          <w:p w:rsidR="006F54E0" w:rsidRPr="00A33855" w:rsidRDefault="006F54E0" w:rsidP="006F54E0">
            <w:pPr>
              <w:spacing w:before="40" w:after="40" w:line="240" w:lineRule="auto"/>
              <w:rPr>
                <w:b/>
              </w:rPr>
            </w:pPr>
            <w:r w:rsidRPr="00A33855">
              <w:rPr>
                <w:b/>
              </w:rPr>
              <w:t>Procedure</w:t>
            </w:r>
            <w:r w:rsidR="003B719F" w:rsidRPr="00A33855">
              <w:rPr>
                <w:b/>
              </w:rPr>
              <w:t>s</w:t>
            </w:r>
            <w:r w:rsidRPr="00A33855">
              <w:rPr>
                <w:b/>
              </w:rPr>
              <w:t xml:space="preserve"> for Respect of other Students (Hands Off Policy) 2017</w:t>
            </w:r>
          </w:p>
          <w:p w:rsidR="003864B5" w:rsidRPr="00A33855" w:rsidRDefault="003864B5" w:rsidP="00547600">
            <w:pPr>
              <w:spacing w:before="40" w:after="40" w:line="240" w:lineRule="auto"/>
              <w:rPr>
                <w:b/>
              </w:rPr>
            </w:pPr>
            <w:r w:rsidRPr="00A33855">
              <w:rPr>
                <w:b/>
              </w:rPr>
              <w:t>Po</w:t>
            </w:r>
            <w:r w:rsidR="00A55176" w:rsidRPr="00A33855">
              <w:rPr>
                <w:b/>
              </w:rPr>
              <w:t>licy for Student Leadership 2018</w:t>
            </w:r>
          </w:p>
          <w:p w:rsidR="006F54E0" w:rsidRPr="00A33855" w:rsidRDefault="006F54E0" w:rsidP="00547600">
            <w:pPr>
              <w:spacing w:before="40" w:after="40" w:line="240" w:lineRule="auto"/>
              <w:rPr>
                <w:b/>
              </w:rPr>
            </w:pPr>
            <w:r w:rsidRPr="00A33855">
              <w:rPr>
                <w:b/>
              </w:rPr>
              <w:t>Complaints and Grievances Resolution Policy 2013 (CSO)</w:t>
            </w:r>
          </w:p>
          <w:p w:rsidR="006F54E0" w:rsidRPr="00A33855" w:rsidRDefault="006F54E0" w:rsidP="006F54E0">
            <w:pPr>
              <w:spacing w:before="40" w:after="40" w:line="240" w:lineRule="auto"/>
              <w:rPr>
                <w:b/>
              </w:rPr>
            </w:pPr>
            <w:r w:rsidRPr="00A33855">
              <w:rPr>
                <w:b/>
              </w:rPr>
              <w:t>Pastoral Care and Wellbeing Policy 2013 (CSO)</w:t>
            </w:r>
          </w:p>
          <w:p w:rsidR="007504B7" w:rsidRPr="00A33855" w:rsidRDefault="007504B7" w:rsidP="00D20827">
            <w:pPr>
              <w:spacing w:before="40" w:after="40" w:line="240" w:lineRule="auto"/>
            </w:pPr>
          </w:p>
        </w:tc>
      </w:tr>
    </w:tbl>
    <w:p w:rsidR="00462072" w:rsidRPr="00F94CAC" w:rsidRDefault="00462072" w:rsidP="00144C09">
      <w:pPr>
        <w:pStyle w:val="NoSpacing"/>
      </w:pPr>
    </w:p>
    <w:p w:rsidR="00462072" w:rsidRPr="00F94CAC" w:rsidRDefault="00462072" w:rsidP="00144C09">
      <w:pPr>
        <w:pStyle w:val="Heading1"/>
        <w:spacing w:before="0"/>
        <w:rPr>
          <w:rFonts w:cs="Calibri"/>
          <w:b/>
          <w:szCs w:val="21"/>
        </w:rPr>
      </w:pPr>
      <w:r w:rsidRPr="00F94CAC">
        <w:rPr>
          <w:rFonts w:cs="Calibri"/>
          <w:szCs w:val="21"/>
        </w:rPr>
        <w:t>Purpose</w:t>
      </w:r>
    </w:p>
    <w:p w:rsidR="002868EC" w:rsidRDefault="002868EC" w:rsidP="002868EC">
      <w:pPr>
        <w:autoSpaceDE w:val="0"/>
        <w:autoSpaceDN w:val="0"/>
        <w:adjustRightInd w:val="0"/>
        <w:rPr>
          <w:rFonts w:asciiTheme="minorHAnsi" w:hAnsiTheme="minorHAnsi" w:cs="Tahoma"/>
        </w:rPr>
      </w:pPr>
    </w:p>
    <w:p w:rsidR="00D20827" w:rsidRPr="00506EDC" w:rsidRDefault="00B52CDA" w:rsidP="002868EC">
      <w:pPr>
        <w:autoSpaceDE w:val="0"/>
        <w:autoSpaceDN w:val="0"/>
        <w:adjustRightInd w:val="0"/>
        <w:rPr>
          <w:rFonts w:asciiTheme="minorHAnsi" w:hAnsiTheme="minorHAnsi" w:cs="Tahoma"/>
        </w:rPr>
      </w:pPr>
      <w:r>
        <w:rPr>
          <w:rFonts w:asciiTheme="minorHAnsi" w:hAnsiTheme="minorHAnsi" w:cs="Tahoma"/>
        </w:rPr>
        <w:t>St Paul’s Catholic College</w:t>
      </w:r>
      <w:r w:rsidR="002868EC" w:rsidRPr="00506EDC">
        <w:rPr>
          <w:rFonts w:asciiTheme="minorHAnsi" w:hAnsiTheme="minorHAnsi" w:cs="Tahoma"/>
        </w:rPr>
        <w:t xml:space="preserve"> endeavours to provide for each member of the community – students, </w:t>
      </w:r>
      <w:r w:rsidR="003C502C" w:rsidRPr="00506EDC">
        <w:rPr>
          <w:rFonts w:asciiTheme="minorHAnsi" w:hAnsiTheme="minorHAnsi" w:cs="Tahoma"/>
        </w:rPr>
        <w:t>families</w:t>
      </w:r>
      <w:r w:rsidR="002868EC" w:rsidRPr="00506EDC">
        <w:rPr>
          <w:rFonts w:asciiTheme="minorHAnsi" w:hAnsiTheme="minorHAnsi" w:cs="Tahoma"/>
        </w:rPr>
        <w:t xml:space="preserve">, staff and clergy – the experience of high quality interpersonal relationships of care and support.  Such relationships have a </w:t>
      </w:r>
      <w:r w:rsidR="002868EC" w:rsidRPr="00506EDC">
        <w:rPr>
          <w:rFonts w:asciiTheme="minorHAnsi" w:hAnsiTheme="minorHAnsi" w:cs="Tahoma"/>
          <w:lang w:val="en-US"/>
        </w:rPr>
        <w:t xml:space="preserve">significant positive affect on each person’s sense of self-worth, belonging and well-being.  </w:t>
      </w:r>
      <w:r w:rsidR="002868EC" w:rsidRPr="00506EDC">
        <w:rPr>
          <w:rFonts w:asciiTheme="minorHAnsi" w:hAnsiTheme="minorHAnsi" w:cs="Tahoma"/>
        </w:rPr>
        <w:t xml:space="preserve">Each member of the community participates to some degree in pastoral care, just as each is a recipient of pastoral care.  </w:t>
      </w:r>
    </w:p>
    <w:p w:rsidR="002868EC" w:rsidRPr="00506EDC" w:rsidRDefault="002868EC" w:rsidP="00FA3AE9">
      <w:pPr>
        <w:spacing w:before="40" w:after="40" w:line="240" w:lineRule="auto"/>
        <w:rPr>
          <w:b/>
        </w:rPr>
      </w:pPr>
      <w:r w:rsidRPr="00506EDC">
        <w:rPr>
          <w:rFonts w:asciiTheme="minorHAnsi" w:hAnsiTheme="minorHAnsi" w:cs="Tahoma"/>
        </w:rPr>
        <w:t xml:space="preserve">The </w:t>
      </w:r>
      <w:r w:rsidR="00F52DF9" w:rsidRPr="00506EDC">
        <w:rPr>
          <w:rFonts w:asciiTheme="minorHAnsi" w:hAnsiTheme="minorHAnsi" w:cs="Tahoma"/>
        </w:rPr>
        <w:t xml:space="preserve">Policy for </w:t>
      </w:r>
      <w:r w:rsidRPr="00506EDC">
        <w:rPr>
          <w:rFonts w:asciiTheme="minorHAnsi" w:hAnsiTheme="minorHAnsi" w:cs="Tahoma"/>
        </w:rPr>
        <w:t xml:space="preserve">Pastoral Care </w:t>
      </w:r>
      <w:r w:rsidR="00F52DF9" w:rsidRPr="00506EDC">
        <w:rPr>
          <w:rFonts w:asciiTheme="minorHAnsi" w:hAnsiTheme="minorHAnsi" w:cs="Tahoma"/>
        </w:rPr>
        <w:t>and Wellbeing</w:t>
      </w:r>
      <w:r w:rsidRPr="00506EDC">
        <w:rPr>
          <w:rFonts w:asciiTheme="minorHAnsi" w:hAnsiTheme="minorHAnsi" w:cs="Tahoma"/>
        </w:rPr>
        <w:t xml:space="preserve"> provides a framework </w:t>
      </w:r>
      <w:r w:rsidR="003C502C" w:rsidRPr="00506EDC">
        <w:rPr>
          <w:rFonts w:asciiTheme="minorHAnsi" w:hAnsiTheme="minorHAnsi" w:cs="Tahoma"/>
        </w:rPr>
        <w:t>to cater for</w:t>
      </w:r>
      <w:r w:rsidRPr="00506EDC">
        <w:rPr>
          <w:rFonts w:asciiTheme="minorHAnsi" w:hAnsiTheme="minorHAnsi" w:cs="Tahoma"/>
        </w:rPr>
        <w:t xml:space="preserve"> the total care and support of all members of the </w:t>
      </w:r>
      <w:r w:rsidR="00B52CDA">
        <w:rPr>
          <w:rFonts w:asciiTheme="minorHAnsi" w:hAnsiTheme="minorHAnsi" w:cs="Tahoma"/>
        </w:rPr>
        <w:t>College</w:t>
      </w:r>
      <w:r w:rsidR="00D20827" w:rsidRPr="00506EDC">
        <w:rPr>
          <w:rFonts w:asciiTheme="minorHAnsi" w:hAnsiTheme="minorHAnsi" w:cs="Tahoma"/>
        </w:rPr>
        <w:t xml:space="preserve"> community</w:t>
      </w:r>
      <w:r w:rsidRPr="00506EDC">
        <w:rPr>
          <w:rFonts w:asciiTheme="minorHAnsi" w:hAnsiTheme="minorHAnsi" w:cs="Tahoma"/>
        </w:rPr>
        <w:t>. Further to this framework</w:t>
      </w:r>
      <w:r w:rsidR="00D20827" w:rsidRPr="00506EDC">
        <w:rPr>
          <w:rFonts w:asciiTheme="minorHAnsi" w:hAnsiTheme="minorHAnsi" w:cs="Tahoma"/>
        </w:rPr>
        <w:t>,</w:t>
      </w:r>
      <w:r w:rsidRPr="00506EDC">
        <w:rPr>
          <w:rFonts w:asciiTheme="minorHAnsi" w:hAnsiTheme="minorHAnsi" w:cs="Tahoma"/>
        </w:rPr>
        <w:t xml:space="preserve"> St Paul’s </w:t>
      </w:r>
      <w:r w:rsidR="00B52CDA">
        <w:rPr>
          <w:rFonts w:asciiTheme="minorHAnsi" w:hAnsiTheme="minorHAnsi" w:cs="Tahoma"/>
        </w:rPr>
        <w:t>Catholic College</w:t>
      </w:r>
      <w:r w:rsidR="00D20827" w:rsidRPr="00506EDC">
        <w:rPr>
          <w:rFonts w:asciiTheme="minorHAnsi" w:hAnsiTheme="minorHAnsi" w:cs="Tahoma"/>
        </w:rPr>
        <w:t xml:space="preserve"> </w:t>
      </w:r>
      <w:r w:rsidRPr="00506EDC">
        <w:rPr>
          <w:rFonts w:asciiTheme="minorHAnsi" w:hAnsiTheme="minorHAnsi" w:cs="Tahoma"/>
        </w:rPr>
        <w:t xml:space="preserve">uses </w:t>
      </w:r>
      <w:r w:rsidR="006D7D79" w:rsidRPr="00506EDC">
        <w:rPr>
          <w:rFonts w:asciiTheme="minorHAnsi" w:hAnsiTheme="minorHAnsi" w:cs="Tahoma"/>
        </w:rPr>
        <w:t>guidelines</w:t>
      </w:r>
      <w:r w:rsidRPr="00506EDC">
        <w:rPr>
          <w:rFonts w:asciiTheme="minorHAnsi" w:hAnsiTheme="minorHAnsi" w:cs="Tahoma"/>
        </w:rPr>
        <w:t xml:space="preserve"> adopted in the </w:t>
      </w:r>
      <w:r w:rsidR="00810C03" w:rsidRPr="00506EDC">
        <w:rPr>
          <w:b/>
        </w:rPr>
        <w:t>Procedures for Pastoral Care and Wellbeing 2017</w:t>
      </w:r>
      <w:r w:rsidR="00FA3AE9" w:rsidRPr="00506EDC">
        <w:rPr>
          <w:b/>
        </w:rPr>
        <w:t xml:space="preserve">, Procedures for Respect of other Students (Hands </w:t>
      </w:r>
      <w:proofErr w:type="gramStart"/>
      <w:r w:rsidR="00FA3AE9" w:rsidRPr="00506EDC">
        <w:rPr>
          <w:b/>
        </w:rPr>
        <w:t>Off</w:t>
      </w:r>
      <w:proofErr w:type="gramEnd"/>
      <w:r w:rsidR="00FA3AE9" w:rsidRPr="00506EDC">
        <w:rPr>
          <w:b/>
        </w:rPr>
        <w:t xml:space="preserve"> Policy) 2017</w:t>
      </w:r>
      <w:r w:rsidR="00810C03" w:rsidRPr="00506EDC">
        <w:t xml:space="preserve"> and the</w:t>
      </w:r>
      <w:r w:rsidR="00FA3AE9" w:rsidRPr="00506EDC">
        <w:rPr>
          <w:b/>
        </w:rPr>
        <w:t xml:space="preserve"> </w:t>
      </w:r>
      <w:r w:rsidR="006D7D79" w:rsidRPr="00506EDC">
        <w:rPr>
          <w:rFonts w:asciiTheme="minorHAnsi" w:hAnsiTheme="minorHAnsi" w:cs="Tahoma"/>
          <w:b/>
        </w:rPr>
        <w:t>Procedures for Serious Student Misbehaviour 2017</w:t>
      </w:r>
      <w:r w:rsidR="006D7D79" w:rsidRPr="00506EDC">
        <w:rPr>
          <w:rFonts w:asciiTheme="minorHAnsi" w:hAnsiTheme="minorHAnsi" w:cs="Tahoma"/>
        </w:rPr>
        <w:t>.</w:t>
      </w:r>
    </w:p>
    <w:p w:rsidR="00506EDC" w:rsidRDefault="00506EDC" w:rsidP="002868EC">
      <w:pPr>
        <w:autoSpaceDE w:val="0"/>
        <w:autoSpaceDN w:val="0"/>
        <w:adjustRightInd w:val="0"/>
        <w:rPr>
          <w:rFonts w:asciiTheme="minorHAnsi" w:hAnsiTheme="minorHAnsi" w:cs="Tahoma"/>
          <w:lang w:val="en-US"/>
        </w:rPr>
      </w:pPr>
    </w:p>
    <w:p w:rsidR="00D20827" w:rsidRPr="00506EDC" w:rsidRDefault="00810C03" w:rsidP="002868EC">
      <w:pPr>
        <w:autoSpaceDE w:val="0"/>
        <w:autoSpaceDN w:val="0"/>
        <w:adjustRightInd w:val="0"/>
        <w:rPr>
          <w:rFonts w:asciiTheme="minorHAnsi" w:hAnsiTheme="minorHAnsi" w:cs="Tahoma"/>
          <w:lang w:val="en-US"/>
        </w:rPr>
      </w:pPr>
      <w:r w:rsidRPr="00506EDC">
        <w:rPr>
          <w:rFonts w:asciiTheme="minorHAnsi" w:hAnsiTheme="minorHAnsi" w:cs="Tahoma"/>
          <w:lang w:val="en-US"/>
        </w:rPr>
        <w:t>Effective</w:t>
      </w:r>
      <w:r w:rsidR="002868EC" w:rsidRPr="00506EDC">
        <w:rPr>
          <w:rFonts w:asciiTheme="minorHAnsi" w:hAnsiTheme="minorHAnsi" w:cs="Tahoma"/>
          <w:lang w:val="en-US"/>
        </w:rPr>
        <w:t xml:space="preserve"> pastoral care is a key determinant of successful learning</w:t>
      </w:r>
      <w:r w:rsidR="00F52DF9" w:rsidRPr="00506EDC">
        <w:rPr>
          <w:rFonts w:asciiTheme="minorHAnsi" w:hAnsiTheme="minorHAnsi" w:cs="Tahoma"/>
          <w:lang w:val="en-US"/>
        </w:rPr>
        <w:t xml:space="preserve"> and general wellbeing</w:t>
      </w:r>
      <w:r w:rsidR="002868EC" w:rsidRPr="00506EDC">
        <w:rPr>
          <w:rFonts w:asciiTheme="minorHAnsi" w:hAnsiTheme="minorHAnsi" w:cs="Tahoma"/>
          <w:lang w:val="en-US"/>
        </w:rPr>
        <w:t>. The key to good tea</w:t>
      </w:r>
      <w:r w:rsidR="00B52CDA">
        <w:rPr>
          <w:rFonts w:asciiTheme="minorHAnsi" w:hAnsiTheme="minorHAnsi" w:cs="Tahoma"/>
          <w:lang w:val="en-US"/>
        </w:rPr>
        <w:t>ching and learning in any College</w:t>
      </w:r>
      <w:r w:rsidR="002868EC" w:rsidRPr="00506EDC">
        <w:rPr>
          <w:rFonts w:asciiTheme="minorHAnsi" w:hAnsiTheme="minorHAnsi" w:cs="Tahoma"/>
          <w:lang w:val="en-US"/>
        </w:rPr>
        <w:t xml:space="preserve"> is the learning environment, and the quality of this environment is signi</w:t>
      </w:r>
      <w:r w:rsidR="00D20827" w:rsidRPr="00506EDC">
        <w:rPr>
          <w:rFonts w:asciiTheme="minorHAnsi" w:hAnsiTheme="minorHAnsi" w:cs="Tahoma"/>
          <w:lang w:val="en-US"/>
        </w:rPr>
        <w:t>ficantly determined by the</w:t>
      </w:r>
      <w:r w:rsidR="002868EC" w:rsidRPr="00506EDC">
        <w:rPr>
          <w:rFonts w:asciiTheme="minorHAnsi" w:hAnsiTheme="minorHAnsi" w:cs="Tahoma"/>
          <w:lang w:val="en-US"/>
        </w:rPr>
        <w:t xml:space="preserve"> relationships within </w:t>
      </w:r>
      <w:r w:rsidR="00D20827" w:rsidRPr="00506EDC">
        <w:rPr>
          <w:rFonts w:asciiTheme="minorHAnsi" w:hAnsiTheme="minorHAnsi" w:cs="Tahoma"/>
          <w:lang w:val="en-US"/>
        </w:rPr>
        <w:t>t</w:t>
      </w:r>
      <w:r w:rsidR="00B52CDA">
        <w:rPr>
          <w:rFonts w:asciiTheme="minorHAnsi" w:hAnsiTheme="minorHAnsi" w:cs="Tahoma"/>
          <w:lang w:val="en-US"/>
        </w:rPr>
        <w:t>he College</w:t>
      </w:r>
      <w:r w:rsidR="002868EC" w:rsidRPr="00506EDC">
        <w:rPr>
          <w:rFonts w:asciiTheme="minorHAnsi" w:hAnsiTheme="minorHAnsi" w:cs="Tahoma"/>
          <w:lang w:val="en-US"/>
        </w:rPr>
        <w:t>.</w:t>
      </w:r>
    </w:p>
    <w:p w:rsidR="00D20827" w:rsidRPr="00506EDC" w:rsidRDefault="002868EC" w:rsidP="002868EC">
      <w:pPr>
        <w:autoSpaceDE w:val="0"/>
        <w:autoSpaceDN w:val="0"/>
        <w:adjustRightInd w:val="0"/>
        <w:rPr>
          <w:rFonts w:asciiTheme="minorHAnsi" w:hAnsiTheme="minorHAnsi" w:cs="Tahoma"/>
          <w:lang w:val="en-US"/>
        </w:rPr>
      </w:pPr>
      <w:r w:rsidRPr="00506EDC">
        <w:rPr>
          <w:rFonts w:asciiTheme="minorHAnsi" w:hAnsiTheme="minorHAnsi" w:cs="Tahoma"/>
          <w:lang w:val="en-US"/>
        </w:rPr>
        <w:t xml:space="preserve">Good pastoral care is essential for fostering student self-discipline and responsibility.  Pastoral care should help students to recognize that their fundamental freedoms and rights are reciprocated by responsibilities. </w:t>
      </w:r>
    </w:p>
    <w:p w:rsidR="00D20827" w:rsidRPr="00506EDC" w:rsidRDefault="002868EC" w:rsidP="002868EC">
      <w:pPr>
        <w:autoSpaceDE w:val="0"/>
        <w:autoSpaceDN w:val="0"/>
        <w:adjustRightInd w:val="0"/>
        <w:rPr>
          <w:rFonts w:asciiTheme="minorHAnsi" w:hAnsiTheme="minorHAnsi" w:cs="Tahoma"/>
        </w:rPr>
      </w:pPr>
      <w:r w:rsidRPr="00506EDC">
        <w:rPr>
          <w:rFonts w:asciiTheme="minorHAnsi" w:hAnsiTheme="minorHAnsi" w:cs="Tahoma"/>
        </w:rPr>
        <w:t>Occasionally, behaviours are exhibited that are disruptive to the teaching and learning proces</w:t>
      </w:r>
      <w:r w:rsidR="00B52CDA">
        <w:rPr>
          <w:rFonts w:asciiTheme="minorHAnsi" w:hAnsiTheme="minorHAnsi" w:cs="Tahoma"/>
        </w:rPr>
        <w:t>s, show disregard for the College</w:t>
      </w:r>
      <w:r w:rsidRPr="00506EDC">
        <w:rPr>
          <w:rFonts w:asciiTheme="minorHAnsi" w:hAnsiTheme="minorHAnsi" w:cs="Tahoma"/>
        </w:rPr>
        <w:t>’s nature and principles of pastoral care, and/or threaten the</w:t>
      </w:r>
      <w:r w:rsidR="00B52CDA">
        <w:rPr>
          <w:rFonts w:asciiTheme="minorHAnsi" w:hAnsiTheme="minorHAnsi" w:cs="Tahoma"/>
        </w:rPr>
        <w:t xml:space="preserve"> safety of members of the College</w:t>
      </w:r>
      <w:r w:rsidRPr="00506EDC">
        <w:rPr>
          <w:rFonts w:asciiTheme="minorHAnsi" w:hAnsiTheme="minorHAnsi" w:cs="Tahoma"/>
        </w:rPr>
        <w:t xml:space="preserve"> community.  Such behaviour has consequences that affect the student, other students, th</w:t>
      </w:r>
      <w:r w:rsidR="00B52CDA">
        <w:rPr>
          <w:rFonts w:asciiTheme="minorHAnsi" w:hAnsiTheme="minorHAnsi" w:cs="Tahoma"/>
        </w:rPr>
        <w:t>eir families, staff or the College</w:t>
      </w:r>
      <w:r w:rsidRPr="00506EDC">
        <w:rPr>
          <w:rFonts w:asciiTheme="minorHAnsi" w:hAnsiTheme="minorHAnsi" w:cs="Tahoma"/>
        </w:rPr>
        <w:t xml:space="preserve"> itself.  </w:t>
      </w:r>
    </w:p>
    <w:p w:rsidR="002868EC" w:rsidRPr="002868EC" w:rsidRDefault="002868EC" w:rsidP="002868EC">
      <w:pPr>
        <w:tabs>
          <w:tab w:val="left" w:pos="567"/>
        </w:tabs>
        <w:rPr>
          <w:rFonts w:asciiTheme="minorHAnsi" w:hAnsiTheme="minorHAnsi" w:cs="Tahoma"/>
        </w:rPr>
      </w:pPr>
    </w:p>
    <w:p w:rsidR="00681DAF" w:rsidRDefault="00681DAF">
      <w:pPr>
        <w:spacing w:after="0" w:line="240" w:lineRule="auto"/>
        <w:rPr>
          <w:color w:val="0C3183"/>
          <w:spacing w:val="10"/>
          <w:sz w:val="32"/>
          <w:szCs w:val="32"/>
        </w:rPr>
      </w:pPr>
    </w:p>
    <w:p w:rsidR="00462072" w:rsidRPr="00F94CAC" w:rsidRDefault="00462072" w:rsidP="00462072">
      <w:pPr>
        <w:pStyle w:val="Heading1"/>
        <w:rPr>
          <w:b/>
        </w:rPr>
      </w:pPr>
      <w:r w:rsidRPr="00F94CAC">
        <w:lastRenderedPageBreak/>
        <w:t>Policy Statement</w:t>
      </w:r>
    </w:p>
    <w:p w:rsidR="003F5477" w:rsidRDefault="003F5477" w:rsidP="00462072"/>
    <w:p w:rsidR="00506EDC" w:rsidRPr="00506EDC" w:rsidRDefault="00506EDC" w:rsidP="00E16283">
      <w:pPr>
        <w:autoSpaceDE w:val="0"/>
        <w:autoSpaceDN w:val="0"/>
        <w:adjustRightInd w:val="0"/>
        <w:spacing w:after="0"/>
        <w:rPr>
          <w:rFonts w:asciiTheme="minorHAnsi" w:eastAsia="Times New Roman" w:hAnsiTheme="minorHAnsi" w:cs="Arial"/>
          <w:lang w:eastAsia="en-AU"/>
        </w:rPr>
      </w:pPr>
      <w:r w:rsidRPr="00506EDC">
        <w:rPr>
          <w:rFonts w:asciiTheme="minorHAnsi" w:eastAsia="Times New Roman" w:hAnsiTheme="minorHAnsi" w:cs="Arial"/>
          <w:lang w:eastAsia="en-AU"/>
        </w:rPr>
        <w:t>Bullying is repeated verbal, physical, social or psychological behaviour that is harmful, and involves</w:t>
      </w:r>
      <w:r w:rsidR="00E16283">
        <w:rPr>
          <w:rFonts w:asciiTheme="minorHAnsi" w:eastAsia="Times New Roman" w:hAnsiTheme="minorHAnsi" w:cs="Arial"/>
          <w:lang w:eastAsia="en-AU"/>
        </w:rPr>
        <w:t xml:space="preserve"> </w:t>
      </w:r>
      <w:r w:rsidRPr="00506EDC">
        <w:rPr>
          <w:rFonts w:asciiTheme="minorHAnsi" w:eastAsia="Times New Roman" w:hAnsiTheme="minorHAnsi" w:cs="Arial"/>
          <w:lang w:eastAsia="en-AU"/>
        </w:rPr>
        <w:t>the misuse of power by an individual or group towards one or more</w:t>
      </w:r>
      <w:r w:rsidR="00E16283">
        <w:rPr>
          <w:rFonts w:asciiTheme="minorHAnsi" w:eastAsia="Times New Roman" w:hAnsiTheme="minorHAnsi" w:cs="Arial"/>
          <w:lang w:eastAsia="en-AU"/>
        </w:rPr>
        <w:t xml:space="preserve"> persons. Bullying can involve: </w:t>
      </w:r>
      <w:r w:rsidRPr="00506EDC">
        <w:rPr>
          <w:rFonts w:asciiTheme="minorHAnsi" w:eastAsia="Times New Roman" w:hAnsiTheme="minorHAnsi" w:cs="Arial"/>
          <w:lang w:eastAsia="en-AU"/>
        </w:rPr>
        <w:t>humiliation, domination, intimidation, victimisation and all forms of har</w:t>
      </w:r>
      <w:r w:rsidR="00E16283">
        <w:rPr>
          <w:rFonts w:asciiTheme="minorHAnsi" w:eastAsia="Times New Roman" w:hAnsiTheme="minorHAnsi" w:cs="Arial"/>
          <w:lang w:eastAsia="en-AU"/>
        </w:rPr>
        <w:t xml:space="preserve">assment including that based on </w:t>
      </w:r>
      <w:r w:rsidRPr="00506EDC">
        <w:rPr>
          <w:rFonts w:asciiTheme="minorHAnsi" w:eastAsia="Times New Roman" w:hAnsiTheme="minorHAnsi" w:cs="Arial"/>
          <w:lang w:eastAsia="en-AU"/>
        </w:rPr>
        <w:t xml:space="preserve">sex, race, disability, sexual orientation or practice of religion. Bullying </w:t>
      </w:r>
      <w:r w:rsidR="00E16283">
        <w:rPr>
          <w:rFonts w:asciiTheme="minorHAnsi" w:eastAsia="Times New Roman" w:hAnsiTheme="minorHAnsi" w:cs="Arial"/>
          <w:lang w:eastAsia="en-AU"/>
        </w:rPr>
        <w:t xml:space="preserve">of any form, or for any reason, </w:t>
      </w:r>
      <w:r w:rsidRPr="00506EDC">
        <w:rPr>
          <w:rFonts w:asciiTheme="minorHAnsi" w:eastAsia="Times New Roman" w:hAnsiTheme="minorHAnsi" w:cs="Arial"/>
          <w:lang w:eastAsia="en-AU"/>
        </w:rPr>
        <w:t>can have long-term effects on those involved, including bystanders.</w:t>
      </w:r>
    </w:p>
    <w:p w:rsidR="00E16283" w:rsidRDefault="00E16283" w:rsidP="00E16283">
      <w:pPr>
        <w:autoSpaceDE w:val="0"/>
        <w:autoSpaceDN w:val="0"/>
        <w:adjustRightInd w:val="0"/>
        <w:spacing w:after="0"/>
        <w:rPr>
          <w:rFonts w:asciiTheme="minorHAnsi" w:eastAsia="Times New Roman" w:hAnsiTheme="minorHAnsi" w:cs="Arial"/>
          <w:lang w:eastAsia="en-AU"/>
        </w:rPr>
      </w:pPr>
    </w:p>
    <w:p w:rsidR="00506EDC" w:rsidRPr="00506EDC" w:rsidRDefault="00506EDC" w:rsidP="00E16283">
      <w:pPr>
        <w:autoSpaceDE w:val="0"/>
        <w:autoSpaceDN w:val="0"/>
        <w:adjustRightInd w:val="0"/>
        <w:spacing w:after="0"/>
        <w:rPr>
          <w:rFonts w:asciiTheme="minorHAnsi" w:eastAsia="Times New Roman" w:hAnsiTheme="minorHAnsi" w:cs="Arial"/>
          <w:lang w:eastAsia="en-AU"/>
        </w:rPr>
      </w:pPr>
      <w:r w:rsidRPr="00506EDC">
        <w:rPr>
          <w:rFonts w:asciiTheme="minorHAnsi" w:eastAsia="Times New Roman" w:hAnsiTheme="minorHAnsi" w:cs="Arial"/>
          <w:lang w:eastAsia="en-AU"/>
        </w:rPr>
        <w:t>Cyber-bullying refers to bullying through the use of information an</w:t>
      </w:r>
      <w:r w:rsidR="00E16283">
        <w:rPr>
          <w:rFonts w:asciiTheme="minorHAnsi" w:eastAsia="Times New Roman" w:hAnsiTheme="minorHAnsi" w:cs="Arial"/>
          <w:lang w:eastAsia="en-AU"/>
        </w:rPr>
        <w:t xml:space="preserve">d communication technologies by </w:t>
      </w:r>
      <w:r w:rsidRPr="00506EDC">
        <w:rPr>
          <w:rFonts w:asciiTheme="minorHAnsi" w:eastAsia="Times New Roman" w:hAnsiTheme="minorHAnsi" w:cs="Arial"/>
          <w:lang w:eastAsia="en-AU"/>
        </w:rPr>
        <w:t xml:space="preserve">an individual or group that is intended to harm others, or is undertaken recklessly without </w:t>
      </w:r>
      <w:r w:rsidR="00E16283">
        <w:rPr>
          <w:rFonts w:asciiTheme="minorHAnsi" w:eastAsia="Times New Roman" w:hAnsiTheme="minorHAnsi" w:cs="Arial"/>
          <w:lang w:eastAsia="en-AU"/>
        </w:rPr>
        <w:t xml:space="preserve">concern for </w:t>
      </w:r>
      <w:r w:rsidRPr="00506EDC">
        <w:rPr>
          <w:rFonts w:asciiTheme="minorHAnsi" w:eastAsia="Times New Roman" w:hAnsiTheme="minorHAnsi" w:cs="Arial"/>
          <w:lang w:eastAsia="en-AU"/>
        </w:rPr>
        <w:t>its impact on others.</w:t>
      </w:r>
    </w:p>
    <w:p w:rsidR="00E16283" w:rsidRDefault="00E16283" w:rsidP="00E16283">
      <w:pPr>
        <w:autoSpaceDE w:val="0"/>
        <w:autoSpaceDN w:val="0"/>
        <w:adjustRightInd w:val="0"/>
        <w:spacing w:after="0"/>
        <w:rPr>
          <w:rFonts w:asciiTheme="minorHAnsi" w:eastAsia="Times New Roman" w:hAnsiTheme="minorHAnsi" w:cs="Arial"/>
          <w:lang w:eastAsia="en-AU"/>
        </w:rPr>
      </w:pPr>
    </w:p>
    <w:p w:rsidR="00506EDC" w:rsidRPr="00506EDC" w:rsidRDefault="00506EDC" w:rsidP="00E16283">
      <w:pPr>
        <w:autoSpaceDE w:val="0"/>
        <w:autoSpaceDN w:val="0"/>
        <w:adjustRightInd w:val="0"/>
        <w:spacing w:after="0"/>
        <w:rPr>
          <w:rFonts w:asciiTheme="minorHAnsi" w:eastAsia="Times New Roman" w:hAnsiTheme="minorHAnsi" w:cs="Arial"/>
          <w:lang w:eastAsia="en-AU"/>
        </w:rPr>
      </w:pPr>
      <w:r w:rsidRPr="00506EDC">
        <w:rPr>
          <w:rFonts w:asciiTheme="minorHAnsi" w:eastAsia="Times New Roman" w:hAnsiTheme="minorHAnsi" w:cs="Arial"/>
          <w:lang w:eastAsia="en-AU"/>
        </w:rPr>
        <w:t>Bullyi</w:t>
      </w:r>
      <w:r w:rsidR="00B52CDA">
        <w:rPr>
          <w:rFonts w:asciiTheme="minorHAnsi" w:eastAsia="Times New Roman" w:hAnsiTheme="minorHAnsi" w:cs="Arial"/>
          <w:lang w:eastAsia="en-AU"/>
        </w:rPr>
        <w:t>ng can happen anywhere: at College, travelling to and from College</w:t>
      </w:r>
      <w:r w:rsidR="00E16283">
        <w:rPr>
          <w:rFonts w:asciiTheme="minorHAnsi" w:eastAsia="Times New Roman" w:hAnsiTheme="minorHAnsi" w:cs="Arial"/>
          <w:lang w:eastAsia="en-AU"/>
        </w:rPr>
        <w:t xml:space="preserve">, in sporting teams, or in the </w:t>
      </w:r>
      <w:r w:rsidRPr="00506EDC">
        <w:rPr>
          <w:rFonts w:asciiTheme="minorHAnsi" w:eastAsia="Times New Roman" w:hAnsiTheme="minorHAnsi" w:cs="Arial"/>
          <w:lang w:eastAsia="en-AU"/>
        </w:rPr>
        <w:t>workplace. Bullying behaviour can be:</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b/>
          <w:bCs/>
          <w:lang w:eastAsia="en-AU"/>
        </w:rPr>
        <w:t xml:space="preserve">verbal, </w:t>
      </w:r>
      <w:r w:rsidR="00E16283" w:rsidRPr="00E16283">
        <w:rPr>
          <w:rFonts w:asciiTheme="minorHAnsi" w:eastAsia="Times New Roman" w:hAnsiTheme="minorHAnsi" w:cs="Arial"/>
          <w:lang w:eastAsia="en-AU"/>
        </w:rPr>
        <w:t>e.g.</w:t>
      </w:r>
      <w:r w:rsidRPr="00E16283">
        <w:rPr>
          <w:rFonts w:asciiTheme="minorHAnsi" w:eastAsia="Times New Roman" w:hAnsiTheme="minorHAnsi" w:cs="Arial"/>
          <w:lang w:eastAsia="en-AU"/>
        </w:rPr>
        <w:t xml:space="preserve"> name calling, teasing, abuse, putdowns, sarcasm, insults, threats</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b/>
          <w:bCs/>
          <w:lang w:eastAsia="en-AU"/>
        </w:rPr>
        <w:t>physical</w:t>
      </w:r>
      <w:r w:rsidRPr="00E16283">
        <w:rPr>
          <w:rFonts w:asciiTheme="minorHAnsi" w:eastAsia="Times New Roman" w:hAnsiTheme="minorHAnsi" w:cs="Arial"/>
          <w:lang w:eastAsia="en-AU"/>
        </w:rPr>
        <w:t xml:space="preserve">, </w:t>
      </w:r>
      <w:r w:rsidR="00E16283" w:rsidRPr="00E16283">
        <w:rPr>
          <w:rFonts w:asciiTheme="minorHAnsi" w:eastAsia="Times New Roman" w:hAnsiTheme="minorHAnsi" w:cs="Arial"/>
          <w:lang w:eastAsia="en-AU"/>
        </w:rPr>
        <w:t>e.g.</w:t>
      </w:r>
      <w:r w:rsidRPr="00E16283">
        <w:rPr>
          <w:rFonts w:asciiTheme="minorHAnsi" w:eastAsia="Times New Roman" w:hAnsiTheme="minorHAnsi" w:cs="Arial"/>
          <w:lang w:eastAsia="en-AU"/>
        </w:rPr>
        <w:t xml:space="preserve"> hitting, punching, kicking, scratching, tripping, spitting</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b/>
          <w:bCs/>
          <w:lang w:eastAsia="en-AU"/>
        </w:rPr>
        <w:t>social</w:t>
      </w:r>
      <w:r w:rsidRPr="00E16283">
        <w:rPr>
          <w:rFonts w:asciiTheme="minorHAnsi" w:eastAsia="Times New Roman" w:hAnsiTheme="minorHAnsi" w:cs="Arial"/>
          <w:lang w:eastAsia="en-AU"/>
        </w:rPr>
        <w:t xml:space="preserve">, </w:t>
      </w:r>
      <w:r w:rsidR="00E16283" w:rsidRPr="00E16283">
        <w:rPr>
          <w:rFonts w:asciiTheme="minorHAnsi" w:eastAsia="Times New Roman" w:hAnsiTheme="minorHAnsi" w:cs="Arial"/>
          <w:lang w:eastAsia="en-AU"/>
        </w:rPr>
        <w:t>e.g.</w:t>
      </w:r>
      <w:r w:rsidRPr="00E16283">
        <w:rPr>
          <w:rFonts w:asciiTheme="minorHAnsi" w:eastAsia="Times New Roman" w:hAnsiTheme="minorHAnsi" w:cs="Arial"/>
          <w:lang w:eastAsia="en-AU"/>
        </w:rPr>
        <w:t xml:space="preserve"> ignoring, excluding, ostracising, alienating, making inappropriate gestures</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b/>
          <w:bCs/>
          <w:lang w:eastAsia="en-AU"/>
        </w:rPr>
        <w:t>psychological</w:t>
      </w:r>
      <w:r w:rsidRPr="00E16283">
        <w:rPr>
          <w:rFonts w:asciiTheme="minorHAnsi" w:eastAsia="Times New Roman" w:hAnsiTheme="minorHAnsi" w:cs="Arial"/>
          <w:lang w:eastAsia="en-AU"/>
        </w:rPr>
        <w:t xml:space="preserve">, </w:t>
      </w:r>
      <w:r w:rsidR="00E16283" w:rsidRPr="00E16283">
        <w:rPr>
          <w:rFonts w:asciiTheme="minorHAnsi" w:eastAsia="Times New Roman" w:hAnsiTheme="minorHAnsi" w:cs="Arial"/>
          <w:lang w:eastAsia="en-AU"/>
        </w:rPr>
        <w:t>e.g.</w:t>
      </w:r>
      <w:r w:rsidRPr="00E16283">
        <w:rPr>
          <w:rFonts w:asciiTheme="minorHAnsi" w:eastAsia="Times New Roman" w:hAnsiTheme="minorHAnsi" w:cs="Arial"/>
          <w:lang w:eastAsia="en-AU"/>
        </w:rPr>
        <w:t xml:space="preserve"> spreading rumours, hiding or damaging possessions, malicious SMS and</w:t>
      </w:r>
      <w:r w:rsidR="00E16283">
        <w:rPr>
          <w:rFonts w:asciiTheme="minorHAnsi" w:eastAsia="Times New Roman" w:hAnsiTheme="minorHAnsi" w:cs="Arial"/>
          <w:lang w:eastAsia="en-AU"/>
        </w:rPr>
        <w:t xml:space="preserve"> </w:t>
      </w:r>
      <w:r w:rsidRPr="00E16283">
        <w:rPr>
          <w:rFonts w:asciiTheme="minorHAnsi" w:eastAsia="Times New Roman" w:hAnsiTheme="minorHAnsi" w:cs="Arial"/>
          <w:lang w:eastAsia="en-AU"/>
        </w:rPr>
        <w:t>email messages, inappropriate use of communication technology/mobile devices.</w:t>
      </w:r>
    </w:p>
    <w:p w:rsidR="00E16283" w:rsidRDefault="00E16283" w:rsidP="00E16283">
      <w:pPr>
        <w:autoSpaceDE w:val="0"/>
        <w:autoSpaceDN w:val="0"/>
        <w:adjustRightInd w:val="0"/>
        <w:spacing w:after="0"/>
        <w:rPr>
          <w:rFonts w:asciiTheme="minorHAnsi" w:eastAsia="Times New Roman" w:hAnsiTheme="minorHAnsi" w:cs="Arial"/>
          <w:lang w:eastAsia="en-AU"/>
        </w:rPr>
      </w:pPr>
    </w:p>
    <w:p w:rsidR="00506EDC" w:rsidRPr="00506EDC" w:rsidRDefault="00506EDC" w:rsidP="00E16283">
      <w:pPr>
        <w:autoSpaceDE w:val="0"/>
        <w:autoSpaceDN w:val="0"/>
        <w:adjustRightInd w:val="0"/>
        <w:spacing w:after="0"/>
        <w:rPr>
          <w:rFonts w:asciiTheme="minorHAnsi" w:eastAsia="Times New Roman" w:hAnsiTheme="minorHAnsi" w:cs="Arial"/>
          <w:lang w:eastAsia="en-AU"/>
        </w:rPr>
      </w:pPr>
      <w:r w:rsidRPr="00506EDC">
        <w:rPr>
          <w:rFonts w:asciiTheme="minorHAnsi" w:eastAsia="Times New Roman" w:hAnsiTheme="minorHAnsi" w:cs="Arial"/>
          <w:lang w:eastAsia="en-AU"/>
        </w:rPr>
        <w:t>Conflict or fights between equals and single incidents are not defined as bullying. Bullying behaviour</w:t>
      </w:r>
    </w:p>
    <w:p w:rsidR="00506EDC" w:rsidRPr="00506EDC" w:rsidRDefault="00506EDC" w:rsidP="00E16283">
      <w:pPr>
        <w:autoSpaceDE w:val="0"/>
        <w:autoSpaceDN w:val="0"/>
        <w:adjustRightInd w:val="0"/>
        <w:spacing w:after="0"/>
        <w:rPr>
          <w:rFonts w:asciiTheme="minorHAnsi" w:eastAsia="Times New Roman" w:hAnsiTheme="minorHAnsi" w:cs="Arial"/>
          <w:lang w:eastAsia="en-AU"/>
        </w:rPr>
      </w:pPr>
      <w:proofErr w:type="gramStart"/>
      <w:r w:rsidRPr="00506EDC">
        <w:rPr>
          <w:rFonts w:asciiTheme="minorHAnsi" w:eastAsia="Times New Roman" w:hAnsiTheme="minorHAnsi" w:cs="Arial"/>
          <w:lang w:eastAsia="en-AU"/>
        </w:rPr>
        <w:t>is</w:t>
      </w:r>
      <w:proofErr w:type="gramEnd"/>
      <w:r w:rsidRPr="00506EDC">
        <w:rPr>
          <w:rFonts w:asciiTheme="minorHAnsi" w:eastAsia="Times New Roman" w:hAnsiTheme="minorHAnsi" w:cs="Arial"/>
          <w:lang w:eastAsia="en-AU"/>
        </w:rPr>
        <w:t xml:space="preserve"> not:</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lang w:eastAsia="en-AU"/>
        </w:rPr>
        <w:t>children not getting along well</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r w:rsidRPr="00E16283">
        <w:rPr>
          <w:rFonts w:asciiTheme="minorHAnsi" w:eastAsia="Times New Roman" w:hAnsiTheme="minorHAnsi" w:cs="Arial"/>
          <w:lang w:eastAsia="en-AU"/>
        </w:rPr>
        <w:t>a situation of mutual conflict such as, teasing or disagreement</w:t>
      </w:r>
    </w:p>
    <w:p w:rsidR="00506EDC" w:rsidRPr="00E16283" w:rsidRDefault="00506EDC" w:rsidP="00E16283">
      <w:pPr>
        <w:pStyle w:val="ListParagraph"/>
        <w:numPr>
          <w:ilvl w:val="0"/>
          <w:numId w:val="19"/>
        </w:numPr>
        <w:autoSpaceDE w:val="0"/>
        <w:autoSpaceDN w:val="0"/>
        <w:adjustRightInd w:val="0"/>
        <w:spacing w:after="0"/>
        <w:rPr>
          <w:rFonts w:asciiTheme="minorHAnsi" w:eastAsia="Times New Roman" w:hAnsiTheme="minorHAnsi" w:cs="Arial"/>
          <w:lang w:eastAsia="en-AU"/>
        </w:rPr>
      </w:pPr>
      <w:proofErr w:type="gramStart"/>
      <w:r w:rsidRPr="00E16283">
        <w:rPr>
          <w:rFonts w:asciiTheme="minorHAnsi" w:eastAsia="Times New Roman" w:hAnsiTheme="minorHAnsi" w:cs="Arial"/>
          <w:lang w:eastAsia="en-AU"/>
        </w:rPr>
        <w:t>a</w:t>
      </w:r>
      <w:proofErr w:type="gramEnd"/>
      <w:r w:rsidRPr="00E16283">
        <w:rPr>
          <w:rFonts w:asciiTheme="minorHAnsi" w:eastAsia="Times New Roman" w:hAnsiTheme="minorHAnsi" w:cs="Arial"/>
          <w:lang w:eastAsia="en-AU"/>
        </w:rPr>
        <w:t xml:space="preserve"> single episodes of hurtful words or actions, or random acts of aggression or intimidation.</w:t>
      </w:r>
    </w:p>
    <w:p w:rsidR="00E16283" w:rsidRDefault="00E16283" w:rsidP="00E16283">
      <w:pPr>
        <w:autoSpaceDE w:val="0"/>
        <w:autoSpaceDN w:val="0"/>
        <w:adjustRightInd w:val="0"/>
        <w:spacing w:after="0"/>
        <w:rPr>
          <w:rFonts w:asciiTheme="minorHAnsi" w:eastAsia="Times New Roman" w:hAnsiTheme="minorHAnsi" w:cs="Arial"/>
          <w:lang w:eastAsia="en-AU"/>
        </w:rPr>
      </w:pPr>
    </w:p>
    <w:p w:rsidR="00506EDC" w:rsidRPr="00506EDC" w:rsidRDefault="00506EDC" w:rsidP="00E16283">
      <w:pPr>
        <w:autoSpaceDE w:val="0"/>
        <w:autoSpaceDN w:val="0"/>
        <w:adjustRightInd w:val="0"/>
        <w:spacing w:after="0"/>
        <w:rPr>
          <w:rFonts w:asciiTheme="minorHAnsi" w:eastAsia="Times New Roman" w:hAnsiTheme="minorHAnsi" w:cs="Arial"/>
          <w:lang w:eastAsia="en-AU"/>
        </w:rPr>
      </w:pPr>
      <w:r w:rsidRPr="00506EDC">
        <w:rPr>
          <w:rFonts w:asciiTheme="minorHAnsi" w:eastAsia="Times New Roman" w:hAnsiTheme="minorHAnsi" w:cs="Arial"/>
          <w:lang w:eastAsia="en-AU"/>
        </w:rPr>
        <w:t>(</w:t>
      </w:r>
      <w:r w:rsidRPr="00E16283">
        <w:rPr>
          <w:rFonts w:asciiTheme="minorHAnsi" w:eastAsia="Times New Roman" w:hAnsiTheme="minorHAnsi" w:cs="Arial"/>
          <w:b/>
          <w:lang w:eastAsia="en-AU"/>
        </w:rPr>
        <w:t>Adapted from: National Safe Schools Framework (2011) and DEC NSW Website)</w:t>
      </w:r>
    </w:p>
    <w:p w:rsidR="00506EDC" w:rsidRDefault="00506EDC" w:rsidP="00506EDC">
      <w:pPr>
        <w:autoSpaceDE w:val="0"/>
        <w:autoSpaceDN w:val="0"/>
        <w:adjustRightInd w:val="0"/>
        <w:spacing w:after="0"/>
        <w:rPr>
          <w:rFonts w:asciiTheme="minorHAnsi" w:eastAsia="Times New Roman" w:hAnsiTheme="minorHAnsi" w:cs="Arial"/>
          <w:lang w:eastAsia="en-AU"/>
        </w:rPr>
      </w:pPr>
    </w:p>
    <w:p w:rsidR="00F021E9" w:rsidRDefault="00B52CDA" w:rsidP="00681DAF">
      <w:pPr>
        <w:autoSpaceDE w:val="0"/>
        <w:autoSpaceDN w:val="0"/>
        <w:adjustRightInd w:val="0"/>
        <w:spacing w:after="0"/>
        <w:rPr>
          <w:rFonts w:asciiTheme="minorHAnsi" w:eastAsia="Times New Roman" w:hAnsiTheme="minorHAnsi" w:cs="Arial"/>
          <w:lang w:eastAsia="en-AU"/>
        </w:rPr>
      </w:pPr>
      <w:r>
        <w:rPr>
          <w:rFonts w:asciiTheme="minorHAnsi" w:eastAsia="Times New Roman" w:hAnsiTheme="minorHAnsi" w:cs="Arial"/>
          <w:lang w:eastAsia="en-AU"/>
        </w:rPr>
        <w:t>St Paul’s Catholic College</w:t>
      </w:r>
      <w:r w:rsidR="00282901">
        <w:rPr>
          <w:rFonts w:asciiTheme="minorHAnsi" w:eastAsia="Times New Roman" w:hAnsiTheme="minorHAnsi" w:cs="Arial"/>
          <w:lang w:eastAsia="en-AU"/>
        </w:rPr>
        <w:t xml:space="preserve"> adopts</w:t>
      </w:r>
      <w:r w:rsidR="007D217A" w:rsidRPr="00681DAF">
        <w:rPr>
          <w:rFonts w:asciiTheme="minorHAnsi" w:eastAsia="Times New Roman" w:hAnsiTheme="minorHAnsi" w:cs="Arial"/>
          <w:lang w:eastAsia="en-AU"/>
        </w:rPr>
        <w:t xml:space="preserve"> a shared responsibility for the pastoral care of students. This policy</w:t>
      </w:r>
      <w:r w:rsidR="00282901">
        <w:rPr>
          <w:rFonts w:asciiTheme="minorHAnsi" w:eastAsia="Times New Roman" w:hAnsiTheme="minorHAnsi" w:cs="Arial"/>
          <w:lang w:eastAsia="en-AU"/>
        </w:rPr>
        <w:t xml:space="preserve"> </w:t>
      </w:r>
      <w:r w:rsidR="007D217A" w:rsidRPr="00681DAF">
        <w:rPr>
          <w:rFonts w:asciiTheme="minorHAnsi" w:eastAsia="Times New Roman" w:hAnsiTheme="minorHAnsi" w:cs="Arial"/>
          <w:lang w:eastAsia="en-AU"/>
        </w:rPr>
        <w:t xml:space="preserve">provides a framework for </w:t>
      </w:r>
      <w:r w:rsidR="00282901">
        <w:rPr>
          <w:rFonts w:asciiTheme="minorHAnsi" w:eastAsia="Times New Roman" w:hAnsiTheme="minorHAnsi" w:cs="Arial"/>
          <w:lang w:eastAsia="en-AU"/>
        </w:rPr>
        <w:t xml:space="preserve">the practices and procedures </w:t>
      </w:r>
      <w:r w:rsidR="007D217A" w:rsidRPr="00681DAF">
        <w:rPr>
          <w:rFonts w:asciiTheme="minorHAnsi" w:eastAsia="Times New Roman" w:hAnsiTheme="minorHAnsi" w:cs="Arial"/>
          <w:lang w:eastAsia="en-AU"/>
        </w:rPr>
        <w:t>that promote respectful relationships in order to prevent and address</w:t>
      </w:r>
      <w:r w:rsidR="00282901">
        <w:rPr>
          <w:rFonts w:asciiTheme="minorHAnsi" w:eastAsia="Times New Roman" w:hAnsiTheme="minorHAnsi" w:cs="Arial"/>
          <w:lang w:eastAsia="en-AU"/>
        </w:rPr>
        <w:t xml:space="preserve"> issues of student bullying and </w:t>
      </w:r>
      <w:r w:rsidR="007D217A" w:rsidRPr="00681DAF">
        <w:rPr>
          <w:rFonts w:asciiTheme="minorHAnsi" w:eastAsia="Times New Roman" w:hAnsiTheme="minorHAnsi" w:cs="Arial"/>
          <w:lang w:eastAsia="en-AU"/>
        </w:rPr>
        <w:t xml:space="preserve">cyber-bullying. </w:t>
      </w:r>
    </w:p>
    <w:p w:rsidR="00F021E9" w:rsidRDefault="00F021E9" w:rsidP="00681DAF">
      <w:pPr>
        <w:autoSpaceDE w:val="0"/>
        <w:autoSpaceDN w:val="0"/>
        <w:adjustRightInd w:val="0"/>
        <w:spacing w:after="0"/>
        <w:rPr>
          <w:rFonts w:asciiTheme="minorHAnsi" w:eastAsia="Times New Roman" w:hAnsiTheme="minorHAnsi" w:cs="Arial"/>
          <w:lang w:eastAsia="en-AU"/>
        </w:rPr>
      </w:pPr>
    </w:p>
    <w:p w:rsidR="007D217A" w:rsidRPr="00681DAF" w:rsidRDefault="007D217A" w:rsidP="00681DAF">
      <w:pPr>
        <w:autoSpaceDE w:val="0"/>
        <w:autoSpaceDN w:val="0"/>
        <w:adjustRightInd w:val="0"/>
        <w:spacing w:after="0"/>
        <w:rPr>
          <w:rFonts w:asciiTheme="minorHAnsi" w:eastAsia="Times New Roman" w:hAnsiTheme="minorHAnsi" w:cs="Arial"/>
          <w:lang w:eastAsia="en-AU"/>
        </w:rPr>
      </w:pPr>
      <w:r w:rsidRPr="00681DAF">
        <w:rPr>
          <w:rFonts w:asciiTheme="minorHAnsi" w:eastAsia="Times New Roman" w:hAnsiTheme="minorHAnsi" w:cs="Arial"/>
          <w:lang w:eastAsia="en-AU"/>
        </w:rPr>
        <w:t xml:space="preserve">All students, their families and </w:t>
      </w:r>
      <w:r w:rsidR="00F021E9">
        <w:rPr>
          <w:rFonts w:asciiTheme="minorHAnsi" w:eastAsia="Times New Roman" w:hAnsiTheme="minorHAnsi" w:cs="Arial"/>
          <w:lang w:eastAsia="en-AU"/>
        </w:rPr>
        <w:t xml:space="preserve">staff at St Paul’s </w:t>
      </w:r>
      <w:r w:rsidRPr="00681DAF">
        <w:rPr>
          <w:rFonts w:asciiTheme="minorHAnsi" w:eastAsia="Times New Roman" w:hAnsiTheme="minorHAnsi" w:cs="Arial"/>
          <w:lang w:eastAsia="en-AU"/>
        </w:rPr>
        <w:t>have the right to a safe and supportive learning environment. The</w:t>
      </w:r>
      <w:r w:rsidR="00F021E9">
        <w:rPr>
          <w:rFonts w:asciiTheme="minorHAnsi" w:eastAsia="Times New Roman" w:hAnsiTheme="minorHAnsi" w:cs="Arial"/>
          <w:lang w:eastAsia="en-AU"/>
        </w:rPr>
        <w:t xml:space="preserve"> dignity of the human person is </w:t>
      </w:r>
      <w:r w:rsidRPr="00681DAF">
        <w:rPr>
          <w:rFonts w:asciiTheme="minorHAnsi" w:eastAsia="Times New Roman" w:hAnsiTheme="minorHAnsi" w:cs="Arial"/>
          <w:lang w:eastAsia="en-AU"/>
        </w:rPr>
        <w:t>inherent to the ministry of Catholic education and all members of</w:t>
      </w:r>
      <w:r w:rsidR="00B52CDA">
        <w:rPr>
          <w:rFonts w:asciiTheme="minorHAnsi" w:eastAsia="Times New Roman" w:hAnsiTheme="minorHAnsi" w:cs="Arial"/>
          <w:lang w:eastAsia="en-AU"/>
        </w:rPr>
        <w:t xml:space="preserve"> the College</w:t>
      </w:r>
      <w:r w:rsidR="00F021E9">
        <w:rPr>
          <w:rFonts w:asciiTheme="minorHAnsi" w:eastAsia="Times New Roman" w:hAnsiTheme="minorHAnsi" w:cs="Arial"/>
          <w:lang w:eastAsia="en-AU"/>
        </w:rPr>
        <w:t xml:space="preserve"> community share the </w:t>
      </w:r>
      <w:r w:rsidRPr="00681DAF">
        <w:rPr>
          <w:rFonts w:asciiTheme="minorHAnsi" w:eastAsia="Times New Roman" w:hAnsiTheme="minorHAnsi" w:cs="Arial"/>
          <w:lang w:eastAsia="en-AU"/>
        </w:rPr>
        <w:t>responsibility to teach, foster, promote and encourage positive student behaviour.</w:t>
      </w:r>
    </w:p>
    <w:p w:rsidR="00F021E9" w:rsidRDefault="00F021E9" w:rsidP="00681DAF">
      <w:pPr>
        <w:autoSpaceDE w:val="0"/>
        <w:autoSpaceDN w:val="0"/>
        <w:adjustRightInd w:val="0"/>
        <w:spacing w:after="0"/>
        <w:rPr>
          <w:rFonts w:asciiTheme="minorHAnsi" w:eastAsia="Times New Roman" w:hAnsiTheme="minorHAnsi" w:cs="Arial"/>
          <w:lang w:eastAsia="en-AU"/>
        </w:rPr>
      </w:pPr>
    </w:p>
    <w:p w:rsidR="00F021E9" w:rsidRDefault="007D217A" w:rsidP="00506EDC">
      <w:pPr>
        <w:autoSpaceDE w:val="0"/>
        <w:autoSpaceDN w:val="0"/>
        <w:adjustRightInd w:val="0"/>
        <w:spacing w:after="0"/>
        <w:rPr>
          <w:rFonts w:asciiTheme="minorHAnsi" w:eastAsia="Times New Roman" w:hAnsiTheme="minorHAnsi" w:cs="Arial"/>
          <w:lang w:eastAsia="en-AU"/>
        </w:rPr>
      </w:pPr>
      <w:r w:rsidRPr="00681DAF">
        <w:rPr>
          <w:rFonts w:asciiTheme="minorHAnsi" w:eastAsia="Times New Roman" w:hAnsiTheme="minorHAnsi" w:cs="Arial"/>
          <w:lang w:eastAsia="en-AU"/>
        </w:rPr>
        <w:t xml:space="preserve">There are specific protections provided in law for </w:t>
      </w:r>
      <w:r w:rsidR="009B23CA" w:rsidRPr="00681DAF">
        <w:rPr>
          <w:rFonts w:asciiTheme="minorHAnsi" w:eastAsia="Times New Roman" w:hAnsiTheme="minorHAnsi" w:cs="Arial"/>
          <w:lang w:eastAsia="en-AU"/>
        </w:rPr>
        <w:t>each</w:t>
      </w:r>
      <w:r w:rsidRPr="00681DAF">
        <w:rPr>
          <w:rFonts w:asciiTheme="minorHAnsi" w:eastAsia="Times New Roman" w:hAnsiTheme="minorHAnsi" w:cs="Arial"/>
          <w:lang w:eastAsia="en-AU"/>
        </w:rPr>
        <w:t xml:space="preserve"> </w:t>
      </w:r>
      <w:r w:rsidR="00B52CDA">
        <w:rPr>
          <w:rFonts w:asciiTheme="minorHAnsi" w:eastAsia="Times New Roman" w:hAnsiTheme="minorHAnsi" w:cs="Arial"/>
          <w:lang w:eastAsia="en-AU"/>
        </w:rPr>
        <w:t>member of a College</w:t>
      </w:r>
      <w:r w:rsidR="00F021E9">
        <w:rPr>
          <w:rFonts w:asciiTheme="minorHAnsi" w:eastAsia="Times New Roman" w:hAnsiTheme="minorHAnsi" w:cs="Arial"/>
          <w:lang w:eastAsia="en-AU"/>
        </w:rPr>
        <w:t xml:space="preserve"> community to </w:t>
      </w:r>
      <w:r w:rsidRPr="00681DAF">
        <w:rPr>
          <w:rFonts w:asciiTheme="minorHAnsi" w:eastAsia="Times New Roman" w:hAnsiTheme="minorHAnsi" w:cs="Arial"/>
          <w:lang w:eastAsia="en-AU"/>
        </w:rPr>
        <w:t>experie</w:t>
      </w:r>
      <w:r w:rsidR="00B52CDA">
        <w:rPr>
          <w:rFonts w:asciiTheme="minorHAnsi" w:eastAsia="Times New Roman" w:hAnsiTheme="minorHAnsi" w:cs="Arial"/>
          <w:lang w:eastAsia="en-AU"/>
        </w:rPr>
        <w:t>nce a safe and supportive College</w:t>
      </w:r>
      <w:r w:rsidRPr="00681DAF">
        <w:rPr>
          <w:rFonts w:asciiTheme="minorHAnsi" w:eastAsia="Times New Roman" w:hAnsiTheme="minorHAnsi" w:cs="Arial"/>
          <w:lang w:eastAsia="en-AU"/>
        </w:rPr>
        <w:t xml:space="preserve"> environment. In a Cat</w:t>
      </w:r>
      <w:r w:rsidR="00F021E9">
        <w:rPr>
          <w:rFonts w:asciiTheme="minorHAnsi" w:eastAsia="Times New Roman" w:hAnsiTheme="minorHAnsi" w:cs="Arial"/>
          <w:lang w:eastAsia="en-AU"/>
        </w:rPr>
        <w:t xml:space="preserve">holic community, there are also </w:t>
      </w:r>
      <w:r w:rsidRPr="00681DAF">
        <w:rPr>
          <w:rFonts w:asciiTheme="minorHAnsi" w:eastAsia="Times New Roman" w:hAnsiTheme="minorHAnsi" w:cs="Arial"/>
          <w:lang w:eastAsia="en-AU"/>
        </w:rPr>
        <w:t xml:space="preserve">important expectations on each person to seek to maintain positive relationships with one another </w:t>
      </w:r>
      <w:r w:rsidR="00F021E9">
        <w:rPr>
          <w:rFonts w:asciiTheme="minorHAnsi" w:eastAsia="Times New Roman" w:hAnsiTheme="minorHAnsi" w:cs="Arial"/>
          <w:lang w:eastAsia="en-AU"/>
        </w:rPr>
        <w:t xml:space="preserve">and </w:t>
      </w:r>
      <w:r w:rsidRPr="00681DAF">
        <w:rPr>
          <w:rFonts w:asciiTheme="minorHAnsi" w:eastAsia="Times New Roman" w:hAnsiTheme="minorHAnsi" w:cs="Arial"/>
          <w:lang w:eastAsia="en-AU"/>
        </w:rPr>
        <w:t>to resolve conflict in a respectful and dignified manner. Bullying and cy</w:t>
      </w:r>
      <w:r w:rsidR="00F021E9">
        <w:rPr>
          <w:rFonts w:asciiTheme="minorHAnsi" w:eastAsia="Times New Roman" w:hAnsiTheme="minorHAnsi" w:cs="Arial"/>
          <w:lang w:eastAsia="en-AU"/>
        </w:rPr>
        <w:t xml:space="preserve">ber-bullying disregard the core </w:t>
      </w:r>
      <w:r w:rsidRPr="00681DAF">
        <w:rPr>
          <w:rFonts w:asciiTheme="minorHAnsi" w:eastAsia="Times New Roman" w:hAnsiTheme="minorHAnsi" w:cs="Arial"/>
          <w:lang w:eastAsia="en-AU"/>
        </w:rPr>
        <w:t>values of our Catholic faith and are unacceptable.</w:t>
      </w:r>
    </w:p>
    <w:p w:rsidR="00506EDC" w:rsidRPr="00506EDC" w:rsidRDefault="00506EDC" w:rsidP="00506EDC">
      <w:pPr>
        <w:autoSpaceDE w:val="0"/>
        <w:autoSpaceDN w:val="0"/>
        <w:adjustRightInd w:val="0"/>
        <w:spacing w:after="0"/>
        <w:rPr>
          <w:rFonts w:asciiTheme="minorHAnsi" w:eastAsia="Times New Roman" w:hAnsiTheme="minorHAnsi" w:cs="Arial"/>
          <w:lang w:eastAsia="en-AU"/>
        </w:rPr>
      </w:pPr>
    </w:p>
    <w:p w:rsidR="00462072" w:rsidRPr="000330A2" w:rsidRDefault="003F5477" w:rsidP="006D7D79">
      <w:pPr>
        <w:rPr>
          <w:rFonts w:asciiTheme="minorHAnsi" w:hAnsiTheme="minorHAnsi"/>
          <w:lang w:eastAsia="en-AU"/>
        </w:rPr>
      </w:pPr>
      <w:r w:rsidRPr="000330A2">
        <w:rPr>
          <w:rFonts w:asciiTheme="minorHAnsi" w:hAnsiTheme="minorHAnsi"/>
          <w:lang w:eastAsia="en-AU"/>
        </w:rPr>
        <w:t>The Governance of this policy rests with the whole staff and Princi</w:t>
      </w:r>
      <w:r w:rsidR="00B52CDA">
        <w:rPr>
          <w:rFonts w:asciiTheme="minorHAnsi" w:hAnsiTheme="minorHAnsi"/>
          <w:lang w:eastAsia="en-AU"/>
        </w:rPr>
        <w:t>pal with support from the College</w:t>
      </w:r>
      <w:r w:rsidR="006D7D79">
        <w:rPr>
          <w:rFonts w:asciiTheme="minorHAnsi" w:hAnsiTheme="minorHAnsi"/>
          <w:lang w:eastAsia="en-AU"/>
        </w:rPr>
        <w:t xml:space="preserve"> </w:t>
      </w:r>
      <w:r w:rsidRPr="000330A2">
        <w:rPr>
          <w:rFonts w:asciiTheme="minorHAnsi" w:hAnsiTheme="minorHAnsi"/>
          <w:lang w:eastAsia="en-AU"/>
        </w:rPr>
        <w:t xml:space="preserve">Executive, Assistant Principal </w:t>
      </w:r>
      <w:r w:rsidR="00F021E9">
        <w:rPr>
          <w:rFonts w:asciiTheme="minorHAnsi" w:hAnsiTheme="minorHAnsi"/>
          <w:lang w:eastAsia="en-AU"/>
        </w:rPr>
        <w:t>Community and Wellbeing</w:t>
      </w:r>
      <w:r w:rsidRPr="000330A2">
        <w:rPr>
          <w:rFonts w:asciiTheme="minorHAnsi" w:hAnsiTheme="minorHAnsi"/>
          <w:lang w:eastAsia="en-AU"/>
        </w:rPr>
        <w:t xml:space="preserve"> and Coordinators. </w:t>
      </w:r>
    </w:p>
    <w:p w:rsidR="00506EDC" w:rsidRPr="00E16283" w:rsidRDefault="000330A2" w:rsidP="00E16283">
      <w:pPr>
        <w:rPr>
          <w:rFonts w:cs="Calibri"/>
          <w:lang w:eastAsia="en-AU"/>
        </w:rPr>
      </w:pPr>
      <w:r>
        <w:rPr>
          <w:lang w:eastAsia="en-AU"/>
        </w:rPr>
        <w:t xml:space="preserve">The Management of this policy rests with the Assistant Principal </w:t>
      </w:r>
      <w:r w:rsidR="00F021E9">
        <w:rPr>
          <w:lang w:eastAsia="en-AU"/>
        </w:rPr>
        <w:t>Community and Wellbeing</w:t>
      </w:r>
      <w:r>
        <w:rPr>
          <w:lang w:eastAsia="en-AU"/>
        </w:rPr>
        <w:t xml:space="preserve"> who along with the Student Coordinat</w:t>
      </w:r>
      <w:r w:rsidR="00F52DF9">
        <w:rPr>
          <w:lang w:eastAsia="en-AU"/>
        </w:rPr>
        <w:t>ors and Welfare team administer</w:t>
      </w:r>
      <w:r>
        <w:rPr>
          <w:lang w:eastAsia="en-AU"/>
        </w:rPr>
        <w:t xml:space="preserve"> the pastoral care and</w:t>
      </w:r>
      <w:r w:rsidR="00B52CDA">
        <w:rPr>
          <w:lang w:eastAsia="en-AU"/>
        </w:rPr>
        <w:t xml:space="preserve"> wellbeing throughout the College</w:t>
      </w:r>
      <w:r>
        <w:rPr>
          <w:lang w:eastAsia="en-AU"/>
        </w:rPr>
        <w:t xml:space="preserve">. This applies to both students and professional development for staff and parent body. </w:t>
      </w:r>
    </w:p>
    <w:p w:rsidR="00462072" w:rsidRPr="00F94CAC" w:rsidRDefault="00462072" w:rsidP="00462072">
      <w:pPr>
        <w:pStyle w:val="Heading1"/>
        <w:rPr>
          <w:b/>
        </w:rPr>
      </w:pPr>
      <w:r w:rsidRPr="00F94CAC">
        <w:lastRenderedPageBreak/>
        <w:t>Definitions</w:t>
      </w:r>
    </w:p>
    <w:p w:rsidR="00F52DF9" w:rsidRDefault="00F52DF9" w:rsidP="00462072"/>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Appeal </w:t>
      </w:r>
      <w:r w:rsidRPr="00A46792">
        <w:rPr>
          <w:rFonts w:asciiTheme="minorHAnsi" w:eastAsia="Times New Roman" w:hAnsiTheme="minorHAnsi" w:cs="Arial"/>
          <w:color w:val="000000"/>
          <w:lang w:eastAsia="en-AU"/>
        </w:rPr>
        <w:t xml:space="preserve">An impartial, determinative process available to all parties to a complaint wherein an independent person reviews both the way in which the complaint management process has been conducted and the integrity of its outcome(s).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Complaints management </w:t>
      </w:r>
      <w:proofErr w:type="gramStart"/>
      <w:r w:rsidRPr="00A46792">
        <w:rPr>
          <w:rFonts w:asciiTheme="minorHAnsi" w:eastAsia="Times New Roman" w:hAnsiTheme="minorHAnsi" w:cs="Arial"/>
          <w:color w:val="000000"/>
          <w:lang w:eastAsia="en-AU"/>
        </w:rPr>
        <w:t>An</w:t>
      </w:r>
      <w:proofErr w:type="gramEnd"/>
      <w:r w:rsidRPr="00A46792">
        <w:rPr>
          <w:rFonts w:asciiTheme="minorHAnsi" w:eastAsia="Times New Roman" w:hAnsiTheme="minorHAnsi" w:cs="Arial"/>
          <w:color w:val="000000"/>
          <w:lang w:eastAsia="en-AU"/>
        </w:rPr>
        <w:t xml:space="preserve"> established system of responding to and handling complaints and suggestions regarding matters causing dissatisfaction or concern.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Confidentiality </w:t>
      </w:r>
      <w:r w:rsidRPr="00A46792">
        <w:rPr>
          <w:rFonts w:asciiTheme="minorHAnsi" w:eastAsia="Times New Roman" w:hAnsiTheme="minorHAnsi" w:cs="Arial"/>
          <w:color w:val="000000"/>
          <w:lang w:eastAsia="en-AU"/>
        </w:rPr>
        <w:t xml:space="preserve">Protection given to the non-disclosure of things said and one; an ethical duty held by persons to ensure that matters are held to be private and in confidence between themselves and others.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Due diligence </w:t>
      </w:r>
      <w:r w:rsidRPr="00A46792">
        <w:rPr>
          <w:rFonts w:asciiTheme="minorHAnsi" w:eastAsia="Times New Roman" w:hAnsiTheme="minorHAnsi" w:cs="Arial"/>
          <w:color w:val="000000"/>
          <w:lang w:eastAsia="en-AU"/>
        </w:rPr>
        <w:t xml:space="preserve">The care taken by a reasonable person to ensure that others do not suffer unnecessary harm or disadvantage; the obligation bestowed upon a person to act responsibly, efficiently and prudently in the carrying out of his or her duties.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Duty of care </w:t>
      </w:r>
      <w:r w:rsidRPr="00A46792">
        <w:rPr>
          <w:rFonts w:asciiTheme="minorHAnsi" w:eastAsia="Times New Roman" w:hAnsiTheme="minorHAnsi" w:cs="Arial"/>
          <w:color w:val="000000"/>
          <w:lang w:eastAsia="en-AU"/>
        </w:rPr>
        <w:t xml:space="preserve">A legal requirement that a person exercise a reasonable standard of care toward others in order to protect them from unnecessary risk of harm; professional duty of care exists at a level higher than that placed upon a member of the general public.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Grievance </w:t>
      </w:r>
      <w:r w:rsidRPr="00A46792">
        <w:rPr>
          <w:rFonts w:asciiTheme="minorHAnsi" w:eastAsia="Times New Roman" w:hAnsiTheme="minorHAnsi" w:cs="Arial"/>
          <w:color w:val="000000"/>
          <w:lang w:eastAsia="en-AU"/>
        </w:rPr>
        <w:t xml:space="preserve">A real or imaginary wrong causing resentment and regarded as grounds for complaint a feeling of resentment or injustice at having been unfairly treated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Impartial </w:t>
      </w:r>
      <w:r w:rsidRPr="00A46792">
        <w:rPr>
          <w:rFonts w:asciiTheme="minorHAnsi" w:eastAsia="Times New Roman" w:hAnsiTheme="minorHAnsi" w:cs="Arial"/>
          <w:color w:val="000000"/>
          <w:lang w:eastAsia="en-AU"/>
        </w:rPr>
        <w:t xml:space="preserve">Responding to all persons equally, free of bias and with no preconceived opinion; taking no personal advantage from espousing either side of a disagreement or conflict.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Inclusivity </w:t>
      </w:r>
      <w:r w:rsidRPr="00A46792">
        <w:rPr>
          <w:rFonts w:asciiTheme="minorHAnsi" w:eastAsia="Times New Roman" w:hAnsiTheme="minorHAnsi" w:cs="Arial"/>
          <w:color w:val="000000"/>
          <w:lang w:eastAsia="en-AU"/>
        </w:rPr>
        <w:t>Respectful,</w:t>
      </w:r>
      <w:r w:rsidR="000C0E52">
        <w:rPr>
          <w:rFonts w:asciiTheme="minorHAnsi" w:eastAsia="Times New Roman" w:hAnsiTheme="minorHAnsi" w:cs="Arial"/>
          <w:color w:val="000000"/>
          <w:lang w:eastAsia="en-AU"/>
        </w:rPr>
        <w:t xml:space="preserve"> supportive and equitable College</w:t>
      </w:r>
      <w:r w:rsidRPr="00A46792">
        <w:rPr>
          <w:rFonts w:asciiTheme="minorHAnsi" w:eastAsia="Times New Roman" w:hAnsiTheme="minorHAnsi" w:cs="Arial"/>
          <w:color w:val="000000"/>
          <w:lang w:eastAsia="en-AU"/>
        </w:rPr>
        <w:t xml:space="preserve"> communities. All embracing.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Privacy </w:t>
      </w:r>
      <w:r w:rsidRPr="00A46792">
        <w:rPr>
          <w:rFonts w:asciiTheme="minorHAnsi" w:eastAsia="Times New Roman" w:hAnsiTheme="minorHAnsi" w:cs="Arial"/>
          <w:color w:val="000000"/>
          <w:lang w:eastAsia="en-AU"/>
        </w:rPr>
        <w:t xml:space="preserve">The extent to which a person can determine which personal information is to be shared with whom and for what purpose; a legally bestowed principle that ensures that certain information remains protected from disclosure. </w:t>
      </w:r>
    </w:p>
    <w:p w:rsidR="00A5712E" w:rsidRDefault="00A5712E" w:rsidP="00A5712E">
      <w:pPr>
        <w:autoSpaceDE w:val="0"/>
        <w:autoSpaceDN w:val="0"/>
        <w:adjustRightInd w:val="0"/>
        <w:spacing w:after="0"/>
        <w:rPr>
          <w:rFonts w:asciiTheme="minorHAnsi" w:eastAsia="Times New Roman" w:hAnsiTheme="minorHAnsi" w:cs="Arial"/>
          <w:b/>
          <w:bCs/>
          <w:color w:val="000000"/>
          <w:lang w:eastAsia="en-AU"/>
        </w:rPr>
      </w:pPr>
    </w:p>
    <w:p w:rsidR="00A5712E" w:rsidRPr="00A46792" w:rsidRDefault="00A5712E" w:rsidP="00A5712E">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Procedural fairness </w:t>
      </w:r>
      <w:proofErr w:type="gramStart"/>
      <w:r w:rsidRPr="00A46792">
        <w:rPr>
          <w:rFonts w:asciiTheme="minorHAnsi" w:eastAsia="Times New Roman" w:hAnsiTheme="minorHAnsi" w:cs="Arial"/>
          <w:color w:val="000000"/>
          <w:lang w:eastAsia="en-AU"/>
        </w:rPr>
        <w:t>An</w:t>
      </w:r>
      <w:proofErr w:type="gramEnd"/>
      <w:r w:rsidRPr="00A46792">
        <w:rPr>
          <w:rFonts w:asciiTheme="minorHAnsi" w:eastAsia="Times New Roman" w:hAnsiTheme="minorHAnsi" w:cs="Arial"/>
          <w:color w:val="000000"/>
          <w:lang w:eastAsia="en-AU"/>
        </w:rPr>
        <w:t xml:space="preserve"> obligation placed upon organisations and persons making decisions affecting the rights and welfare of others to engage in decision-making with due diligence, transparency and without bias. Procedural fairness affords certain rights to persons including the right to know of matters alleged, the right to respond and the right to appeal decisions made. </w:t>
      </w:r>
    </w:p>
    <w:p w:rsidR="00A5712E" w:rsidRDefault="00A5712E" w:rsidP="00A5712E">
      <w:pPr>
        <w:rPr>
          <w:rFonts w:asciiTheme="minorHAnsi" w:eastAsia="Times New Roman" w:hAnsiTheme="minorHAnsi" w:cs="Arial"/>
          <w:b/>
          <w:bCs/>
          <w:color w:val="000000"/>
          <w:lang w:eastAsia="en-AU"/>
        </w:rPr>
      </w:pPr>
    </w:p>
    <w:p w:rsidR="00A5712E" w:rsidRPr="00A46792" w:rsidRDefault="00A5712E" w:rsidP="00A5712E">
      <w:pPr>
        <w:rPr>
          <w:rFonts w:asciiTheme="minorHAnsi" w:hAnsiTheme="minorHAnsi"/>
          <w:lang w:val="en-US"/>
        </w:rPr>
      </w:pPr>
      <w:r w:rsidRPr="00A46792">
        <w:rPr>
          <w:rFonts w:asciiTheme="minorHAnsi" w:eastAsia="Times New Roman" w:hAnsiTheme="minorHAnsi" w:cs="Arial"/>
          <w:b/>
          <w:bCs/>
          <w:color w:val="000000"/>
          <w:lang w:eastAsia="en-AU"/>
        </w:rPr>
        <w:t xml:space="preserve">Restorative Practice </w:t>
      </w:r>
      <w:r w:rsidRPr="00A46792">
        <w:rPr>
          <w:rFonts w:asciiTheme="minorHAnsi" w:eastAsia="Times New Roman" w:hAnsiTheme="minorHAnsi" w:cs="Arial"/>
          <w:color w:val="000000"/>
          <w:lang w:eastAsia="en-AU"/>
        </w:rPr>
        <w:t>The overriding principle of all our interaction is that we strive to restore relationships: holding parties accountable with the aim to repair an</w:t>
      </w:r>
      <w:r w:rsidR="00D20827">
        <w:rPr>
          <w:rFonts w:asciiTheme="minorHAnsi" w:eastAsia="Times New Roman" w:hAnsiTheme="minorHAnsi" w:cs="Arial"/>
          <w:color w:val="000000"/>
          <w:lang w:eastAsia="en-AU"/>
        </w:rPr>
        <w:t>y harm that may have been done.</w:t>
      </w:r>
    </w:p>
    <w:p w:rsidR="00462072" w:rsidRPr="00F94CAC" w:rsidRDefault="00F52DF9" w:rsidP="00462072">
      <w:r>
        <w:t xml:space="preserve"> </w:t>
      </w:r>
    </w:p>
    <w:p w:rsidR="000330A2" w:rsidRDefault="000330A2" w:rsidP="000330A2">
      <w:pPr>
        <w:tabs>
          <w:tab w:val="left" w:pos="426"/>
        </w:tabs>
        <w:spacing w:before="160" w:after="40" w:line="240" w:lineRule="auto"/>
        <w:outlineLvl w:val="0"/>
        <w:rPr>
          <w:color w:val="0C3183"/>
          <w:spacing w:val="10"/>
          <w:sz w:val="32"/>
          <w:szCs w:val="32"/>
          <w:lang w:val="en-US"/>
        </w:rPr>
      </w:pPr>
    </w:p>
    <w:p w:rsidR="00506EDC" w:rsidRDefault="00506EDC">
      <w:pPr>
        <w:spacing w:after="0" w:line="240" w:lineRule="auto"/>
        <w:rPr>
          <w:color w:val="0C3183"/>
          <w:spacing w:val="10"/>
          <w:sz w:val="32"/>
          <w:szCs w:val="32"/>
          <w:lang w:val="en-US"/>
        </w:rPr>
      </w:pPr>
      <w:r>
        <w:rPr>
          <w:color w:val="0C3183"/>
          <w:spacing w:val="10"/>
          <w:sz w:val="32"/>
          <w:szCs w:val="32"/>
          <w:lang w:val="en-US"/>
        </w:rPr>
        <w:br w:type="page"/>
      </w:r>
    </w:p>
    <w:p w:rsidR="000330A2" w:rsidRPr="000330A2" w:rsidRDefault="000330A2" w:rsidP="000330A2">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lastRenderedPageBreak/>
        <w:t>Guiding Principles</w:t>
      </w:r>
    </w:p>
    <w:p w:rsidR="000330A2" w:rsidRPr="00A33855" w:rsidRDefault="000330A2" w:rsidP="000330A2">
      <w:pPr>
        <w:spacing w:before="408" w:after="0"/>
        <w:rPr>
          <w:rFonts w:asciiTheme="minorHAnsi" w:eastAsia="Times New Roman" w:hAnsiTheme="minorHAnsi" w:cs="Arial"/>
          <w:lang w:eastAsia="en-AU"/>
        </w:rPr>
      </w:pPr>
      <w:r w:rsidRPr="00A33855">
        <w:rPr>
          <w:rFonts w:asciiTheme="minorHAnsi" w:eastAsia="Times New Roman" w:hAnsiTheme="minorHAnsi" w:cs="Arial"/>
          <w:b/>
          <w:bCs/>
          <w:lang w:eastAsia="en-AU"/>
        </w:rPr>
        <w:t>Student behaviour education and pastoral care – a whole-of-school responsibility</w:t>
      </w:r>
      <w:r w:rsidRPr="00A33855">
        <w:rPr>
          <w:rFonts w:asciiTheme="minorHAnsi" w:eastAsia="Times New Roman" w:hAnsiTheme="minorHAnsi" w:cs="Arial"/>
          <w:lang w:eastAsia="en-AU"/>
        </w:rPr>
        <w:t xml:space="preserve">. A Catholic school’s provision of positive behaviour education and behaviour management skilling of students ought to be pastorally driven, comprehensive, and whole-of-school in nature. An appropriate model is the </w:t>
      </w:r>
      <w:r w:rsidR="00C96CC4" w:rsidRPr="00A33855">
        <w:rPr>
          <w:rFonts w:asciiTheme="minorHAnsi" w:eastAsia="Times New Roman" w:hAnsiTheme="minorHAnsi" w:cs="Arial"/>
          <w:lang w:eastAsia="en-AU"/>
        </w:rPr>
        <w:t>Safe Schools Framework</w:t>
      </w:r>
      <w:r w:rsidRPr="00A33855">
        <w:rPr>
          <w:rFonts w:asciiTheme="minorHAnsi" w:eastAsia="Times New Roman" w:hAnsiTheme="minorHAnsi" w:cs="Arial"/>
          <w:lang w:eastAsia="en-AU"/>
        </w:rPr>
        <w:t>. The focus and intended outcome is personal resilience, the mode is prevention and primary intervention, and</w:t>
      </w:r>
      <w:r w:rsidR="00545FA1" w:rsidRPr="00A33855">
        <w:rPr>
          <w:rFonts w:asciiTheme="minorHAnsi" w:eastAsia="Times New Roman" w:hAnsiTheme="minorHAnsi" w:cs="Arial"/>
          <w:lang w:eastAsia="en-AU"/>
        </w:rPr>
        <w:t xml:space="preserve"> the application is to the College</w:t>
      </w:r>
      <w:r w:rsidRPr="00A33855">
        <w:rPr>
          <w:rFonts w:asciiTheme="minorHAnsi" w:eastAsia="Times New Roman" w:hAnsiTheme="minorHAnsi" w:cs="Arial"/>
          <w:lang w:eastAsia="en-AU"/>
        </w:rPr>
        <w:t xml:space="preserve"> community as a whole,</w:t>
      </w:r>
      <w:r w:rsidR="00545FA1" w:rsidRPr="00A33855">
        <w:rPr>
          <w:rFonts w:asciiTheme="minorHAnsi" w:eastAsia="Times New Roman" w:hAnsiTheme="minorHAnsi" w:cs="Arial"/>
          <w:lang w:eastAsia="en-AU"/>
        </w:rPr>
        <w:t xml:space="preserve"> and to each member of the College</w:t>
      </w:r>
      <w:r w:rsidRPr="00A33855">
        <w:rPr>
          <w:rFonts w:asciiTheme="minorHAnsi" w:eastAsia="Times New Roman" w:hAnsiTheme="minorHAnsi" w:cs="Arial"/>
          <w:lang w:eastAsia="en-AU"/>
        </w:rPr>
        <w:t xml:space="preserve"> community individually. It is within such a positive and broad framework that</w:t>
      </w:r>
      <w:r w:rsidR="00545FA1" w:rsidRPr="00A33855">
        <w:rPr>
          <w:rFonts w:asciiTheme="minorHAnsi" w:eastAsia="Times New Roman" w:hAnsiTheme="minorHAnsi" w:cs="Arial"/>
          <w:lang w:eastAsia="en-AU"/>
        </w:rPr>
        <w:t xml:space="preserve"> a school</w:t>
      </w:r>
      <w:r w:rsidRPr="00A33855">
        <w:rPr>
          <w:rFonts w:asciiTheme="minorHAnsi" w:eastAsia="Times New Roman" w:hAnsiTheme="minorHAnsi" w:cs="Arial"/>
          <w:lang w:eastAsia="en-AU"/>
        </w:rPr>
        <w:t>'s student behaviour management processes for individual cases ought</w:t>
      </w:r>
      <w:r w:rsidR="006D7D79" w:rsidRPr="00A33855">
        <w:rPr>
          <w:rFonts w:asciiTheme="minorHAnsi" w:eastAsia="Times New Roman" w:hAnsiTheme="minorHAnsi" w:cs="Arial"/>
          <w:lang w:eastAsia="en-AU"/>
        </w:rPr>
        <w:t xml:space="preserve"> to</w:t>
      </w:r>
      <w:r w:rsidRPr="00A33855">
        <w:rPr>
          <w:rFonts w:asciiTheme="minorHAnsi" w:eastAsia="Times New Roman" w:hAnsiTheme="minorHAnsi" w:cs="Arial"/>
          <w:lang w:eastAsia="en-AU"/>
        </w:rPr>
        <w:t xml:space="preserve"> be formulated. </w:t>
      </w:r>
    </w:p>
    <w:p w:rsidR="00E16283" w:rsidRPr="00A33855" w:rsidRDefault="000330A2" w:rsidP="00E16283">
      <w:pPr>
        <w:spacing w:before="408" w:after="0"/>
        <w:rPr>
          <w:rFonts w:asciiTheme="minorHAnsi" w:eastAsia="Times New Roman" w:hAnsiTheme="minorHAnsi" w:cs="Arial"/>
          <w:lang w:eastAsia="en-AU"/>
        </w:rPr>
      </w:pPr>
      <w:r w:rsidRPr="00A33855">
        <w:rPr>
          <w:rFonts w:asciiTheme="minorHAnsi" w:eastAsia="Times New Roman" w:hAnsiTheme="minorHAnsi" w:cs="Arial"/>
          <w:b/>
          <w:bCs/>
          <w:lang w:eastAsia="en-AU"/>
        </w:rPr>
        <w:t>Pa</w:t>
      </w:r>
      <w:r w:rsidR="000C0E52" w:rsidRPr="00A33855">
        <w:rPr>
          <w:rFonts w:asciiTheme="minorHAnsi" w:eastAsia="Times New Roman" w:hAnsiTheme="minorHAnsi" w:cs="Arial"/>
          <w:b/>
          <w:bCs/>
          <w:lang w:eastAsia="en-AU"/>
        </w:rPr>
        <w:t>storal care for the whole College</w:t>
      </w:r>
      <w:r w:rsidRPr="00A33855">
        <w:rPr>
          <w:rFonts w:asciiTheme="minorHAnsi" w:eastAsia="Times New Roman" w:hAnsiTheme="minorHAnsi" w:cs="Arial"/>
          <w:b/>
          <w:bCs/>
          <w:lang w:eastAsia="en-AU"/>
        </w:rPr>
        <w:t xml:space="preserve"> community – the Principal/Assistant Principals’ responsibility</w:t>
      </w:r>
      <w:r w:rsidRPr="00A33855">
        <w:rPr>
          <w:rFonts w:asciiTheme="minorHAnsi" w:eastAsia="Times New Roman" w:hAnsiTheme="minorHAnsi" w:cs="Arial"/>
          <w:lang w:eastAsia="en-AU"/>
        </w:rPr>
        <w:t>. The Principal and the Assistant Principals have responsibility for ensuring that pastoral care is exten</w:t>
      </w:r>
      <w:r w:rsidR="000C0E52" w:rsidRPr="00A33855">
        <w:rPr>
          <w:rFonts w:asciiTheme="minorHAnsi" w:eastAsia="Times New Roman" w:hAnsiTheme="minorHAnsi" w:cs="Arial"/>
          <w:lang w:eastAsia="en-AU"/>
        </w:rPr>
        <w:t>ded to all members of the College</w:t>
      </w:r>
      <w:r w:rsidRPr="00A33855">
        <w:rPr>
          <w:rFonts w:asciiTheme="minorHAnsi" w:eastAsia="Times New Roman" w:hAnsiTheme="minorHAnsi" w:cs="Arial"/>
          <w:lang w:eastAsia="en-AU"/>
        </w:rPr>
        <w:t xml:space="preserve"> community. Because student wrongful behaviour can have an adverse effect on the wellbeing of students, staff members and others, the proper exercise of pastoral care requires the Executive to ensure a just and reasonable balancing of the rights, needs, obligations and wellbeing of all concerned. In addition, the Executive will sometimes need to au</w:t>
      </w:r>
      <w:r w:rsidR="000C0E52" w:rsidRPr="00A33855">
        <w:rPr>
          <w:rFonts w:asciiTheme="minorHAnsi" w:eastAsia="Times New Roman" w:hAnsiTheme="minorHAnsi" w:cs="Arial"/>
          <w:lang w:eastAsia="en-AU"/>
        </w:rPr>
        <w:t>thorise action beyond the College</w:t>
      </w:r>
      <w:r w:rsidRPr="00A33855">
        <w:rPr>
          <w:rFonts w:asciiTheme="minorHAnsi" w:eastAsia="Times New Roman" w:hAnsiTheme="minorHAnsi" w:cs="Arial"/>
          <w:lang w:eastAsia="en-AU"/>
        </w:rPr>
        <w:t>’s formal student behaviour management procedures, based on knowledge of the particular issues and local realities, and guided by principles that include justice, respect, compassion, personal and communal sa</w:t>
      </w:r>
      <w:r w:rsidR="00E16283" w:rsidRPr="00A33855">
        <w:rPr>
          <w:rFonts w:asciiTheme="minorHAnsi" w:eastAsia="Times New Roman" w:hAnsiTheme="minorHAnsi" w:cs="Arial"/>
          <w:lang w:eastAsia="en-AU"/>
        </w:rPr>
        <w:t>fety, health, and duty of care.</w:t>
      </w:r>
      <w:r w:rsidR="000C0E52" w:rsidRPr="00A33855">
        <w:rPr>
          <w:rFonts w:asciiTheme="minorHAnsi" w:eastAsia="Times New Roman" w:hAnsiTheme="minorHAnsi" w:cs="Arial"/>
          <w:lang w:eastAsia="en-AU"/>
        </w:rPr>
        <w:t xml:space="preserve"> </w:t>
      </w:r>
    </w:p>
    <w:p w:rsidR="000330A2" w:rsidRPr="00A33855" w:rsidRDefault="000330A2" w:rsidP="00E16283">
      <w:pPr>
        <w:spacing w:before="408" w:after="0"/>
        <w:rPr>
          <w:rFonts w:asciiTheme="minorHAnsi" w:eastAsia="Times New Roman" w:hAnsiTheme="minorHAnsi" w:cs="Arial"/>
          <w:lang w:eastAsia="en-AU"/>
        </w:rPr>
      </w:pPr>
      <w:r w:rsidRPr="00A33855">
        <w:rPr>
          <w:rFonts w:asciiTheme="minorHAnsi" w:eastAsia="Times New Roman" w:hAnsiTheme="minorHAnsi" w:cs="Arial"/>
          <w:b/>
          <w:bCs/>
          <w:lang w:eastAsia="en-AU"/>
        </w:rPr>
        <w:t>Student connectedness and engagement</w:t>
      </w:r>
      <w:r w:rsidRPr="00A33855">
        <w:rPr>
          <w:rFonts w:asciiTheme="minorHAnsi" w:eastAsia="Times New Roman" w:hAnsiTheme="minorHAnsi" w:cs="Arial"/>
          <w:lang w:eastAsia="en-AU"/>
        </w:rPr>
        <w:t>. An essential element of human wellbeing is the experience of belonging, of being connected to others in a community, being accepted and valued, and being positively involved and engaged within a community. For the wel</w:t>
      </w:r>
      <w:r w:rsidR="000C0E52" w:rsidRPr="00A33855">
        <w:rPr>
          <w:rFonts w:asciiTheme="minorHAnsi" w:eastAsia="Times New Roman" w:hAnsiTheme="minorHAnsi" w:cs="Arial"/>
          <w:lang w:eastAsia="en-AU"/>
        </w:rPr>
        <w:t>lbeing of students, their College</w:t>
      </w:r>
      <w:r w:rsidRPr="00A33855">
        <w:rPr>
          <w:rFonts w:asciiTheme="minorHAnsi" w:eastAsia="Times New Roman" w:hAnsiTheme="minorHAnsi" w:cs="Arial"/>
          <w:lang w:eastAsia="en-AU"/>
        </w:rPr>
        <w:t xml:space="preserve"> must provide them with such an experience. It follows that, when St Paul’s is addressing student behaviour that is judged inappropriate or wrongful, behaviour management processes which ensure that the student remains e</w:t>
      </w:r>
      <w:r w:rsidR="000C0E52" w:rsidRPr="00A33855">
        <w:rPr>
          <w:rFonts w:asciiTheme="minorHAnsi" w:eastAsia="Times New Roman" w:hAnsiTheme="minorHAnsi" w:cs="Arial"/>
          <w:lang w:eastAsia="en-AU"/>
        </w:rPr>
        <w:t>ngaged and connected with College activities and the College</w:t>
      </w:r>
      <w:r w:rsidRPr="00A33855">
        <w:rPr>
          <w:rFonts w:asciiTheme="minorHAnsi" w:eastAsia="Times New Roman" w:hAnsiTheme="minorHAnsi" w:cs="Arial"/>
          <w:lang w:eastAsia="en-AU"/>
        </w:rPr>
        <w:t xml:space="preserve"> community are to be preferred to those that disengage the student. It is the culture at St Paul’s that processes that disengage not be applied unless other options are clearly not appropriate. Disengagement and disconnection are potentially harmful of student wellbeing.</w:t>
      </w:r>
    </w:p>
    <w:p w:rsidR="000330A2" w:rsidRPr="00A33855" w:rsidRDefault="000330A2" w:rsidP="000330A2">
      <w:pPr>
        <w:spacing w:before="408" w:after="0"/>
        <w:rPr>
          <w:rFonts w:asciiTheme="minorHAnsi" w:eastAsia="Times New Roman" w:hAnsiTheme="minorHAnsi" w:cs="Arial"/>
          <w:lang w:eastAsia="en-AU"/>
        </w:rPr>
      </w:pPr>
      <w:r w:rsidRPr="00A33855">
        <w:rPr>
          <w:rFonts w:asciiTheme="minorHAnsi" w:eastAsia="Times New Roman" w:hAnsiTheme="minorHAnsi" w:cs="Arial"/>
          <w:b/>
          <w:bCs/>
          <w:lang w:eastAsia="en-AU"/>
        </w:rPr>
        <w:t>Restorative practices</w:t>
      </w:r>
      <w:r w:rsidRPr="00A33855">
        <w:rPr>
          <w:rFonts w:asciiTheme="minorHAnsi" w:eastAsia="Times New Roman" w:hAnsiTheme="minorHAnsi" w:cs="Arial"/>
          <w:lang w:eastAsia="en-AU"/>
        </w:rPr>
        <w:t xml:space="preserve">. The philosophy of Restorative Justice and Restorative Practices informs a positive and formative approach to student behaviour management, </w:t>
      </w:r>
      <w:proofErr w:type="gramStart"/>
      <w:r w:rsidRPr="00A33855">
        <w:rPr>
          <w:rFonts w:asciiTheme="minorHAnsi" w:eastAsia="Times New Roman" w:hAnsiTheme="minorHAnsi" w:cs="Arial"/>
          <w:lang w:eastAsia="en-AU"/>
        </w:rPr>
        <w:t>A</w:t>
      </w:r>
      <w:proofErr w:type="gramEnd"/>
      <w:r w:rsidRPr="00A33855">
        <w:rPr>
          <w:rFonts w:asciiTheme="minorHAnsi" w:eastAsia="Times New Roman" w:hAnsiTheme="minorHAnsi" w:cs="Arial"/>
          <w:lang w:eastAsia="en-AU"/>
        </w:rPr>
        <w:t xml:space="preserve"> commitment to Restorative Practices has as its aim the promotion of resilience in the one harmed and the one causing harm. Restorative measures help students learn from their mistakes, grow in self-discipline, take responsibility for their actions, recognise the impact of their actions on others, and reconcile and resolve conflict with others. </w:t>
      </w:r>
    </w:p>
    <w:p w:rsidR="00656240" w:rsidRPr="00A33855" w:rsidRDefault="00656240" w:rsidP="00656240">
      <w:pPr>
        <w:spacing w:after="0" w:line="309" w:lineRule="atLeast"/>
        <w:textAlignment w:val="top"/>
      </w:pPr>
    </w:p>
    <w:p w:rsidR="00656240" w:rsidRPr="00A33855" w:rsidRDefault="00656240" w:rsidP="00656240">
      <w:pPr>
        <w:spacing w:after="0" w:line="309" w:lineRule="atLeast"/>
        <w:textAlignment w:val="top"/>
      </w:pPr>
    </w:p>
    <w:p w:rsidR="00656240" w:rsidRPr="00A33855" w:rsidRDefault="000C0E52" w:rsidP="00656240">
      <w:pPr>
        <w:spacing w:after="0" w:line="309" w:lineRule="atLeast"/>
        <w:textAlignment w:val="top"/>
        <w:rPr>
          <w:b/>
        </w:rPr>
      </w:pPr>
      <w:r w:rsidRPr="00A33855">
        <w:t>For St Paul’s Catholic College</w:t>
      </w:r>
      <w:r w:rsidR="00656240" w:rsidRPr="00A33855">
        <w:t>, this policy adopts the following definition to incorporate the guiding principles of pastoral care and wellbeing:</w:t>
      </w:r>
      <w:r w:rsidR="00656240" w:rsidRPr="00A33855">
        <w:rPr>
          <w:b/>
        </w:rPr>
        <w:t xml:space="preserve"> </w:t>
      </w:r>
    </w:p>
    <w:p w:rsidR="00656240" w:rsidRPr="00D42839" w:rsidRDefault="00656240" w:rsidP="00656240">
      <w:pPr>
        <w:spacing w:after="0" w:line="309" w:lineRule="atLeast"/>
        <w:textAlignment w:val="top"/>
        <w:rPr>
          <w:b/>
          <w:sz w:val="16"/>
          <w:szCs w:val="16"/>
        </w:rPr>
      </w:pPr>
    </w:p>
    <w:p w:rsidR="00656240" w:rsidRDefault="00656240" w:rsidP="00656240">
      <w:pPr>
        <w:spacing w:after="0" w:line="20" w:lineRule="atLeast"/>
        <w:textAlignment w:val="top"/>
        <w:rPr>
          <w:b/>
        </w:rPr>
      </w:pPr>
      <w:r w:rsidRPr="00D42839">
        <w:rPr>
          <w:b/>
          <w:sz w:val="8"/>
          <w:szCs w:val="8"/>
        </w:rPr>
        <w:br/>
      </w:r>
      <w:r>
        <w:rPr>
          <w:b/>
        </w:rPr>
        <w:t>“W</w:t>
      </w:r>
      <w:r w:rsidRPr="001362B6">
        <w:rPr>
          <w:b/>
        </w:rPr>
        <w:t>ellbeing is understood as a sustainable state characterised by positive relationships at school, positive attitudes, resilience, being able to maximise strengths and high levels of satisfaction with learning experiences. Wellbeing is best promoted in a safe and supportive school</w:t>
      </w:r>
      <w:r>
        <w:rPr>
          <w:b/>
        </w:rPr>
        <w:t>.”</w:t>
      </w:r>
    </w:p>
    <w:p w:rsidR="00656240" w:rsidRPr="00733743" w:rsidRDefault="00656240" w:rsidP="00656240">
      <w:pPr>
        <w:spacing w:after="0" w:line="309" w:lineRule="atLeast"/>
        <w:ind w:left="6480" w:firstLine="720"/>
        <w:textAlignment w:val="top"/>
        <w:rPr>
          <w:sz w:val="16"/>
          <w:szCs w:val="16"/>
        </w:rPr>
      </w:pPr>
      <w:r>
        <w:rPr>
          <w:sz w:val="16"/>
          <w:szCs w:val="16"/>
        </w:rPr>
        <w:t>Noble &amp; Wyatt 2008</w:t>
      </w:r>
    </w:p>
    <w:p w:rsidR="00656240" w:rsidRPr="00733743" w:rsidRDefault="00656240" w:rsidP="00656240">
      <w:pPr>
        <w:shd w:val="clear" w:color="auto" w:fill="FFFFFF"/>
        <w:spacing w:after="0" w:line="20" w:lineRule="atLeast"/>
        <w:jc w:val="both"/>
        <w:rPr>
          <w:sz w:val="16"/>
          <w:szCs w:val="16"/>
        </w:rPr>
      </w:pPr>
    </w:p>
    <w:p w:rsidR="00656240" w:rsidRDefault="00656240" w:rsidP="00656240">
      <w:pPr>
        <w:widowControl w:val="0"/>
        <w:spacing w:after="0" w:line="240" w:lineRule="auto"/>
        <w:rPr>
          <w:i/>
          <w:lang w:val="en"/>
        </w:rPr>
      </w:pPr>
      <w:bookmarkStart w:id="1" w:name="2._Definitions"/>
      <w:bookmarkStart w:id="2" w:name="_bookmark1"/>
      <w:bookmarkEnd w:id="1"/>
      <w:bookmarkEnd w:id="2"/>
    </w:p>
    <w:p w:rsidR="00656240" w:rsidRDefault="00656240" w:rsidP="00656240">
      <w:pPr>
        <w:widowControl w:val="0"/>
        <w:spacing w:after="0" w:line="240" w:lineRule="auto"/>
        <w:rPr>
          <w:i/>
          <w:lang w:val="en"/>
        </w:rPr>
      </w:pPr>
    </w:p>
    <w:p w:rsidR="00656240" w:rsidRDefault="00656240" w:rsidP="00656240">
      <w:pPr>
        <w:widowControl w:val="0"/>
        <w:spacing w:after="0" w:line="240" w:lineRule="auto"/>
        <w:rPr>
          <w:i/>
          <w:lang w:val="en"/>
        </w:rPr>
      </w:pPr>
    </w:p>
    <w:p w:rsidR="00656240" w:rsidRDefault="00656240" w:rsidP="00656240">
      <w:pPr>
        <w:widowControl w:val="0"/>
        <w:spacing w:after="0" w:line="240" w:lineRule="auto"/>
        <w:rPr>
          <w:i/>
          <w:lang w:val="en"/>
        </w:rPr>
      </w:pPr>
      <w:r w:rsidRPr="00CC120F">
        <w:rPr>
          <w:noProof/>
          <w:lang w:eastAsia="en-AU"/>
        </w:rPr>
        <w:lastRenderedPageBreak/>
        <w:drawing>
          <wp:inline distT="0" distB="0" distL="0" distR="0" wp14:anchorId="419A3401" wp14:editId="53C9DBA9">
            <wp:extent cx="643890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32" b="1232"/>
                    <a:stretch/>
                  </pic:blipFill>
                  <pic:spPr bwMode="auto">
                    <a:xfrm>
                      <a:off x="0" y="0"/>
                      <a:ext cx="6438900" cy="3733800"/>
                    </a:xfrm>
                    <a:prstGeom prst="rect">
                      <a:avLst/>
                    </a:prstGeom>
                    <a:noFill/>
                    <a:ln>
                      <a:noFill/>
                    </a:ln>
                  </pic:spPr>
                </pic:pic>
              </a:graphicData>
            </a:graphic>
          </wp:inline>
        </w:drawing>
      </w:r>
    </w:p>
    <w:p w:rsidR="00656240" w:rsidRDefault="00656240" w:rsidP="00656240">
      <w:pPr>
        <w:spacing w:after="0" w:line="240" w:lineRule="auto"/>
        <w:rPr>
          <w:i/>
          <w:sz w:val="18"/>
          <w:szCs w:val="18"/>
        </w:rPr>
      </w:pPr>
    </w:p>
    <w:p w:rsidR="00656240" w:rsidRDefault="00656240" w:rsidP="00656240">
      <w:pPr>
        <w:spacing w:after="0" w:line="240" w:lineRule="auto"/>
        <w:rPr>
          <w:i/>
          <w:sz w:val="18"/>
          <w:szCs w:val="18"/>
        </w:rPr>
      </w:pPr>
      <w:r w:rsidRPr="00CC6A50">
        <w:rPr>
          <w:i/>
          <w:sz w:val="18"/>
          <w:szCs w:val="18"/>
        </w:rPr>
        <w:t>Noble, T. and Wyatt, T. (2008). Scoping Study into Approaches to Student Wellbeing: Final Report. Australian Catholic University and Erebus International</w:t>
      </w:r>
    </w:p>
    <w:p w:rsidR="00656240" w:rsidRDefault="00656240" w:rsidP="00656240"/>
    <w:p w:rsidR="00D20827" w:rsidRDefault="00D20827" w:rsidP="000330A2">
      <w:pPr>
        <w:tabs>
          <w:tab w:val="left" w:pos="426"/>
        </w:tabs>
        <w:spacing w:before="160" w:after="40" w:line="240" w:lineRule="auto"/>
        <w:outlineLvl w:val="0"/>
        <w:rPr>
          <w:color w:val="0C3183"/>
          <w:spacing w:val="10"/>
          <w:sz w:val="32"/>
          <w:szCs w:val="32"/>
          <w:lang w:val="en-US"/>
        </w:rPr>
      </w:pPr>
    </w:p>
    <w:p w:rsidR="000330A2" w:rsidRPr="000330A2" w:rsidRDefault="000330A2" w:rsidP="000330A2">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t>Scope</w:t>
      </w:r>
    </w:p>
    <w:p w:rsidR="000330A2" w:rsidRPr="000330A2" w:rsidRDefault="000330A2" w:rsidP="000330A2"/>
    <w:p w:rsidR="000330A2" w:rsidRPr="000330A2" w:rsidRDefault="000330A2" w:rsidP="000330A2">
      <w:r w:rsidRPr="000330A2">
        <w:t xml:space="preserve">The Scope of this </w:t>
      </w:r>
      <w:r>
        <w:t xml:space="preserve">policy </w:t>
      </w:r>
      <w:r w:rsidRPr="000330A2">
        <w:t xml:space="preserve">is to support the </w:t>
      </w:r>
      <w:r>
        <w:t>outline the pastoral care and general student wellbeing at</w:t>
      </w:r>
      <w:r w:rsidRPr="000330A2">
        <w:t xml:space="preserve"> St Paul’s and </w:t>
      </w:r>
      <w:r>
        <w:t xml:space="preserve">also </w:t>
      </w:r>
      <w:r w:rsidRPr="000330A2">
        <w:t xml:space="preserve">provide information for staff, students and the parent body in relation to </w:t>
      </w:r>
      <w:r>
        <w:t>pastoral</w:t>
      </w:r>
      <w:r w:rsidR="000C0E52">
        <w:t xml:space="preserve"> care and wellbeing at the College</w:t>
      </w:r>
      <w:r>
        <w:t xml:space="preserve">. </w:t>
      </w:r>
    </w:p>
    <w:p w:rsidR="000330A2" w:rsidRDefault="000330A2" w:rsidP="000330A2">
      <w:pPr>
        <w:tabs>
          <w:tab w:val="left" w:pos="426"/>
        </w:tabs>
        <w:spacing w:before="160" w:after="40" w:line="240" w:lineRule="auto"/>
        <w:outlineLvl w:val="0"/>
        <w:rPr>
          <w:color w:val="0C3183"/>
          <w:spacing w:val="10"/>
          <w:sz w:val="32"/>
          <w:szCs w:val="32"/>
          <w:lang w:val="en-US"/>
        </w:rPr>
      </w:pPr>
    </w:p>
    <w:p w:rsidR="000330A2" w:rsidRPr="000330A2" w:rsidRDefault="000330A2" w:rsidP="000330A2">
      <w:pPr>
        <w:tabs>
          <w:tab w:val="left" w:pos="426"/>
        </w:tabs>
        <w:spacing w:before="160" w:after="40" w:line="240" w:lineRule="auto"/>
        <w:outlineLvl w:val="0"/>
        <w:rPr>
          <w:color w:val="0C3183"/>
          <w:spacing w:val="10"/>
          <w:sz w:val="32"/>
          <w:szCs w:val="32"/>
          <w:lang w:val="en-US"/>
        </w:rPr>
      </w:pPr>
      <w:r w:rsidRPr="000330A2">
        <w:rPr>
          <w:color w:val="0C3183"/>
          <w:spacing w:val="10"/>
          <w:sz w:val="32"/>
          <w:szCs w:val="32"/>
          <w:lang w:val="en-US"/>
        </w:rPr>
        <w:t>Responsibilities</w:t>
      </w:r>
    </w:p>
    <w:p w:rsidR="000330A2" w:rsidRPr="000330A2" w:rsidRDefault="000330A2" w:rsidP="000330A2"/>
    <w:p w:rsidR="000330A2" w:rsidRPr="000330A2" w:rsidRDefault="000330A2" w:rsidP="000330A2">
      <w:r w:rsidRPr="000330A2">
        <w:rPr>
          <w:b/>
        </w:rPr>
        <w:t>The Principal</w:t>
      </w:r>
      <w:r w:rsidRPr="000330A2">
        <w:t xml:space="preserve"> is responsible for communicating, administering and man</w:t>
      </w:r>
      <w:r>
        <w:t>aging this policy</w:t>
      </w:r>
      <w:r w:rsidRPr="000330A2">
        <w:t xml:space="preserve"> with staff, students and families. </w:t>
      </w:r>
    </w:p>
    <w:p w:rsidR="000330A2" w:rsidRPr="000330A2" w:rsidRDefault="000330A2" w:rsidP="000330A2">
      <w:r w:rsidRPr="000330A2">
        <w:t>The Principal will review the information from th</w:t>
      </w:r>
      <w:r w:rsidR="000C0E52">
        <w:t>e Assistant Principal (or College</w:t>
      </w:r>
      <w:r w:rsidRPr="000330A2">
        <w:t xml:space="preserve"> Executive where relevant) </w:t>
      </w:r>
      <w:r w:rsidR="00584B59">
        <w:t>will promote initiatives that promote the pastoral care and wellbeing of s</w:t>
      </w:r>
      <w:r w:rsidR="000C0E52">
        <w:t>tudents at St Paul’s Catholic College</w:t>
      </w:r>
      <w:r w:rsidR="00584B59">
        <w:t xml:space="preserve">. </w:t>
      </w:r>
    </w:p>
    <w:p w:rsidR="000330A2" w:rsidRPr="000330A2" w:rsidRDefault="00545FA1" w:rsidP="000330A2">
      <w:r>
        <w:rPr>
          <w:b/>
        </w:rPr>
        <w:t>The College</w:t>
      </w:r>
      <w:r w:rsidR="000330A2" w:rsidRPr="000330A2">
        <w:rPr>
          <w:b/>
        </w:rPr>
        <w:t xml:space="preserve"> Executive</w:t>
      </w:r>
      <w:r w:rsidR="000330A2" w:rsidRPr="000330A2">
        <w:t xml:space="preserve"> (Principal, Assistant Principals, Ministry Coordinator, Administration Coordinator, </w:t>
      </w:r>
      <w:proofErr w:type="gramStart"/>
      <w:r w:rsidR="000330A2" w:rsidRPr="000330A2">
        <w:t>Elected</w:t>
      </w:r>
      <w:proofErr w:type="gramEnd"/>
      <w:r w:rsidR="000330A2" w:rsidRPr="000330A2">
        <w:t xml:space="preserve"> Staff Representatives) will advise the Principal </w:t>
      </w:r>
      <w:r w:rsidR="000330A2">
        <w:t>whe</w:t>
      </w:r>
      <w:r w:rsidR="00584B59">
        <w:t xml:space="preserve">re relevant on student matters and initiatives. </w:t>
      </w:r>
    </w:p>
    <w:p w:rsidR="000330A2" w:rsidRPr="000330A2" w:rsidRDefault="000330A2" w:rsidP="000330A2">
      <w:r w:rsidRPr="000330A2">
        <w:rPr>
          <w:b/>
        </w:rPr>
        <w:t>The Assistant Principal</w:t>
      </w:r>
      <w:r w:rsidRPr="000330A2">
        <w:t xml:space="preserve"> will work with the relevant Coordinator and discuss the issue and relevant aggravating and mitigating factors of the student’s actions. </w:t>
      </w:r>
      <w:r>
        <w:t xml:space="preserve">The Assistant Principal is also charged with </w:t>
      </w:r>
      <w:r w:rsidR="0061385B">
        <w:t>the strategic planning of</w:t>
      </w:r>
      <w:r>
        <w:t xml:space="preserve"> pastoral care and wellbeing at St Paul’s. </w:t>
      </w:r>
    </w:p>
    <w:p w:rsidR="000330A2" w:rsidRPr="000330A2" w:rsidRDefault="000330A2" w:rsidP="000330A2">
      <w:r w:rsidRPr="000330A2">
        <w:rPr>
          <w:b/>
        </w:rPr>
        <w:lastRenderedPageBreak/>
        <w:t>The Student Coordinator/Studies Coordinator</w:t>
      </w:r>
      <w:r w:rsidRPr="000330A2">
        <w:t xml:space="preserve"> will investigate the issue and liaise with the relevant students and their families </w:t>
      </w:r>
    </w:p>
    <w:p w:rsidR="000330A2" w:rsidRPr="000330A2" w:rsidRDefault="000330A2" w:rsidP="000330A2">
      <w:r w:rsidRPr="000330A2">
        <w:t xml:space="preserve"> </w:t>
      </w:r>
    </w:p>
    <w:p w:rsidR="00656240" w:rsidRPr="00F94CAC" w:rsidRDefault="00656240" w:rsidP="00656240">
      <w:pPr>
        <w:pStyle w:val="Heading1"/>
        <w:rPr>
          <w:b/>
        </w:rPr>
      </w:pPr>
      <w:r w:rsidRPr="00F94CAC">
        <w:t xml:space="preserve">Budget </w:t>
      </w:r>
    </w:p>
    <w:p w:rsidR="00656240" w:rsidRDefault="00656240" w:rsidP="00656240">
      <w:pPr>
        <w:rPr>
          <w:lang w:eastAsia="en-AU"/>
        </w:rPr>
      </w:pPr>
    </w:p>
    <w:p w:rsidR="00656240" w:rsidRPr="00F94CAC" w:rsidRDefault="00656240" w:rsidP="00656240">
      <w:pPr>
        <w:rPr>
          <w:lang w:eastAsia="en-AU"/>
        </w:rPr>
      </w:pPr>
      <w:r w:rsidRPr="00F94CAC">
        <w:rPr>
          <w:lang w:eastAsia="en-AU"/>
        </w:rPr>
        <w:t xml:space="preserve">Financial </w:t>
      </w:r>
      <w:r>
        <w:rPr>
          <w:lang w:eastAsia="en-AU"/>
        </w:rPr>
        <w:t xml:space="preserve">matters that need to be taken into consideration are the expenses associated with funding welfare initiatives across all Year Levels and the costs associated with Staff Professional Development and implementing the Wellbeing Strategic Plan. </w:t>
      </w:r>
    </w:p>
    <w:p w:rsidR="00656240" w:rsidRDefault="00656240" w:rsidP="00656240">
      <w:pPr>
        <w:pStyle w:val="Heading1"/>
      </w:pPr>
      <w:r w:rsidRPr="00F94CAC">
        <w:t>Legislative/Professional Guidelines</w:t>
      </w:r>
      <w:r w:rsidRPr="00F94CAC">
        <w:tab/>
      </w:r>
    </w:p>
    <w:p w:rsidR="00656240" w:rsidRPr="00AD0FA5" w:rsidRDefault="00656240" w:rsidP="00656240"/>
    <w:p w:rsidR="00656240" w:rsidRPr="00A70B50" w:rsidRDefault="00A77EE7" w:rsidP="00656240">
      <w:pPr>
        <w:pStyle w:val="NoSpacing"/>
        <w:numPr>
          <w:ilvl w:val="0"/>
          <w:numId w:val="16"/>
        </w:numPr>
        <w:spacing w:line="276" w:lineRule="auto"/>
      </w:pPr>
      <w:hyperlink r:id="rId11" w:tgtFrame="_blank" w:history="1">
        <w:r w:rsidR="00656240" w:rsidRPr="00A70B50">
          <w:t>Children and Young Persons (Care and Protection) Act 1998(NSW)</w:t>
        </w:r>
      </w:hyperlink>
    </w:p>
    <w:p w:rsidR="00656240" w:rsidRPr="00A70B50" w:rsidRDefault="00A77EE7" w:rsidP="00656240">
      <w:pPr>
        <w:pStyle w:val="NoSpacing"/>
        <w:numPr>
          <w:ilvl w:val="0"/>
          <w:numId w:val="16"/>
        </w:numPr>
        <w:spacing w:line="276" w:lineRule="auto"/>
      </w:pPr>
      <w:hyperlink r:id="rId12" w:tgtFrame="_blank" w:history="1">
        <w:r w:rsidR="00656240" w:rsidRPr="00A70B50">
          <w:t xml:space="preserve">Disability Discrimination 1992 </w:t>
        </w:r>
      </w:hyperlink>
    </w:p>
    <w:p w:rsidR="00656240" w:rsidRPr="00A70B50" w:rsidRDefault="00A77EE7" w:rsidP="00656240">
      <w:pPr>
        <w:pStyle w:val="ListParagraph"/>
        <w:numPr>
          <w:ilvl w:val="0"/>
          <w:numId w:val="15"/>
        </w:numPr>
        <w:spacing w:after="0"/>
        <w:ind w:left="714" w:hanging="357"/>
        <w:contextualSpacing/>
      </w:pPr>
      <w:hyperlink r:id="rId13" w:tgtFrame="_blank" w:history="1">
        <w:r w:rsidR="00656240" w:rsidRPr="00A70B50">
          <w:t>Disability Standards for Education (2005) and Guidance Notes (2005), revised 2012.</w:t>
        </w:r>
      </w:hyperlink>
    </w:p>
    <w:p w:rsidR="00656240" w:rsidRPr="00A70B50" w:rsidRDefault="00A77EE7" w:rsidP="00656240">
      <w:pPr>
        <w:pStyle w:val="ListParagraph"/>
        <w:numPr>
          <w:ilvl w:val="0"/>
          <w:numId w:val="15"/>
        </w:numPr>
        <w:spacing w:after="0"/>
        <w:ind w:left="714" w:hanging="357"/>
        <w:contextualSpacing/>
      </w:pPr>
      <w:hyperlink r:id="rId14" w:tgtFrame="_blank" w:history="1">
        <w:r w:rsidR="00656240" w:rsidRPr="00A70B50">
          <w:t>Australian Education Act 2013</w:t>
        </w:r>
      </w:hyperlink>
    </w:p>
    <w:p w:rsidR="00656240" w:rsidRDefault="00A77EE7" w:rsidP="00656240">
      <w:pPr>
        <w:pStyle w:val="ListParagraph"/>
        <w:numPr>
          <w:ilvl w:val="0"/>
          <w:numId w:val="15"/>
        </w:numPr>
        <w:spacing w:after="0"/>
        <w:ind w:left="714" w:hanging="357"/>
        <w:contextualSpacing/>
      </w:pPr>
      <w:hyperlink r:id="rId15" w:tgtFrame="_blank" w:history="1">
        <w:r w:rsidR="00656240" w:rsidRPr="00A70B50">
          <w:t>NSW Government, Keep Them Safe Online Mandatory Reporting Guide (2013)</w:t>
        </w:r>
      </w:hyperlink>
    </w:p>
    <w:p w:rsidR="00656240" w:rsidRPr="00F94CAC" w:rsidRDefault="00A77EE7" w:rsidP="00656240">
      <w:pPr>
        <w:pStyle w:val="ListParagraph"/>
        <w:numPr>
          <w:ilvl w:val="0"/>
          <w:numId w:val="15"/>
        </w:numPr>
        <w:spacing w:after="0"/>
        <w:ind w:left="714" w:hanging="357"/>
        <w:contextualSpacing/>
      </w:pPr>
      <w:hyperlink r:id="rId16" w:tgtFrame="_blank" w:history="1">
        <w:r w:rsidR="00656240" w:rsidRPr="00A70B50">
          <w:t>National Professional Standards for Teachers (2011)</w:t>
        </w:r>
      </w:hyperlink>
      <w:r w:rsidR="00656240" w:rsidRPr="00A70B50">
        <w:t>.</w:t>
      </w:r>
    </w:p>
    <w:p w:rsidR="00656240" w:rsidRPr="00656240" w:rsidRDefault="00656240" w:rsidP="00656240">
      <w:pPr>
        <w:spacing w:after="0" w:line="240" w:lineRule="auto"/>
        <w:rPr>
          <w:color w:val="0C3183"/>
          <w:spacing w:val="10"/>
          <w:sz w:val="32"/>
          <w:szCs w:val="32"/>
        </w:rPr>
      </w:pPr>
    </w:p>
    <w:sectPr w:rsidR="00656240" w:rsidRPr="00656240" w:rsidSect="00A93071">
      <w:headerReference w:type="even" r:id="rId17"/>
      <w:headerReference w:type="default" r:id="rId18"/>
      <w:footerReference w:type="even" r:id="rId19"/>
      <w:footerReference w:type="default" r:id="rId20"/>
      <w:headerReference w:type="first" r:id="rId21"/>
      <w:footerReference w:type="first" r:id="rId22"/>
      <w:pgSz w:w="11906" w:h="16838"/>
      <w:pgMar w:top="1021" w:right="964" w:bottom="1021"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5D" w:rsidRDefault="00DF4C5D" w:rsidP="00CB2A3F">
      <w:pPr>
        <w:spacing w:after="0" w:line="240" w:lineRule="auto"/>
      </w:pPr>
      <w:r>
        <w:separator/>
      </w:r>
    </w:p>
    <w:p w:rsidR="00DF4C5D" w:rsidRDefault="00DF4C5D"/>
  </w:endnote>
  <w:endnote w:type="continuationSeparator" w:id="0">
    <w:p w:rsidR="00DF4C5D" w:rsidRDefault="00DF4C5D" w:rsidP="00CB2A3F">
      <w:pPr>
        <w:spacing w:after="0" w:line="240" w:lineRule="auto"/>
      </w:pPr>
      <w:r>
        <w:continuationSeparator/>
      </w:r>
    </w:p>
    <w:p w:rsidR="00DF4C5D" w:rsidRDefault="00D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Default="00F021E9">
    <w:pPr>
      <w:pStyle w:val="Footer"/>
    </w:pPr>
  </w:p>
  <w:p w:rsidR="00F021E9" w:rsidRDefault="00F021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Pr="004E5008" w:rsidRDefault="00506EDC" w:rsidP="0061300F">
    <w:pPr>
      <w:pStyle w:val="Footer"/>
      <w:pBdr>
        <w:top w:val="single" w:sz="6" w:space="5" w:color="97BF0D" w:themeColor="accent3"/>
      </w:pBdr>
      <w:tabs>
        <w:tab w:val="clear" w:pos="9781"/>
        <w:tab w:val="right" w:pos="9967"/>
      </w:tabs>
      <w:rPr>
        <w:color w:val="7F7F7F" w:themeColor="text1" w:themeTint="80"/>
      </w:rPr>
    </w:pPr>
    <w:r>
      <w:rPr>
        <w:noProof/>
        <w:color w:val="auto"/>
        <w:lang w:val="en-AU" w:eastAsia="en-AU"/>
      </w:rPr>
      <w:t>Policy on Anti Bullying for Students 2017</w:t>
    </w:r>
    <w:r w:rsidR="00F021E9" w:rsidRPr="004E5008">
      <w:rPr>
        <w:color w:val="7F7F7F" w:themeColor="text1" w:themeTint="80"/>
      </w:rPr>
      <w:tab/>
      <w:t xml:space="preserve">Page </w:t>
    </w:r>
    <w:r w:rsidR="00F021E9" w:rsidRPr="004E5008">
      <w:rPr>
        <w:color w:val="7F7F7F" w:themeColor="text1" w:themeTint="80"/>
      </w:rPr>
      <w:fldChar w:fldCharType="begin"/>
    </w:r>
    <w:r w:rsidR="00F021E9" w:rsidRPr="004E5008">
      <w:rPr>
        <w:color w:val="7F7F7F" w:themeColor="text1" w:themeTint="80"/>
      </w:rPr>
      <w:instrText xml:space="preserve"> PAGE </w:instrText>
    </w:r>
    <w:r w:rsidR="00F021E9" w:rsidRPr="004E5008">
      <w:rPr>
        <w:color w:val="7F7F7F" w:themeColor="text1" w:themeTint="80"/>
      </w:rPr>
      <w:fldChar w:fldCharType="separate"/>
    </w:r>
    <w:r w:rsidR="00A77EE7">
      <w:rPr>
        <w:noProof/>
        <w:color w:val="7F7F7F" w:themeColor="text1" w:themeTint="80"/>
      </w:rPr>
      <w:t>6</w:t>
    </w:r>
    <w:r w:rsidR="00F021E9" w:rsidRPr="004E5008">
      <w:rPr>
        <w:color w:val="7F7F7F" w:themeColor="text1" w:themeTint="80"/>
      </w:rPr>
      <w:fldChar w:fldCharType="end"/>
    </w:r>
    <w:r w:rsidR="00F021E9" w:rsidRPr="004E5008">
      <w:rPr>
        <w:color w:val="7F7F7F" w:themeColor="text1" w:themeTint="80"/>
      </w:rPr>
      <w:t xml:space="preserve"> of </w:t>
    </w:r>
    <w:r w:rsidR="00F021E9" w:rsidRPr="004E5008">
      <w:rPr>
        <w:color w:val="7F7F7F" w:themeColor="text1" w:themeTint="80"/>
      </w:rPr>
      <w:fldChar w:fldCharType="begin"/>
    </w:r>
    <w:r w:rsidR="00F021E9" w:rsidRPr="004E5008">
      <w:rPr>
        <w:color w:val="7F7F7F" w:themeColor="text1" w:themeTint="80"/>
      </w:rPr>
      <w:instrText xml:space="preserve"> NUMPAGES  </w:instrText>
    </w:r>
    <w:r w:rsidR="00F021E9" w:rsidRPr="004E5008">
      <w:rPr>
        <w:color w:val="7F7F7F" w:themeColor="text1" w:themeTint="80"/>
      </w:rPr>
      <w:fldChar w:fldCharType="separate"/>
    </w:r>
    <w:r w:rsidR="00A77EE7">
      <w:rPr>
        <w:noProof/>
        <w:color w:val="7F7F7F" w:themeColor="text1" w:themeTint="80"/>
      </w:rPr>
      <w:t>6</w:t>
    </w:r>
    <w:r w:rsidR="00F021E9" w:rsidRPr="004E5008">
      <w:rPr>
        <w:color w:val="7F7F7F" w:themeColor="text1" w:themeTint="80"/>
      </w:rPr>
      <w:fldChar w:fldCharType="end"/>
    </w:r>
  </w:p>
  <w:p w:rsidR="00F021E9" w:rsidRPr="00DF3B9D" w:rsidRDefault="00F021E9" w:rsidP="0061300F">
    <w:pPr>
      <w:pStyle w:val="Footer"/>
      <w:tabs>
        <w:tab w:val="clear" w:pos="9781"/>
        <w:tab w:val="right" w:pos="9967"/>
      </w:tabs>
      <w:rPr>
        <w:color w:val="7F7F7F" w:themeColor="text1" w:themeTint="80"/>
      </w:rPr>
    </w:pPr>
    <w:r w:rsidRPr="004E5008">
      <w:rPr>
        <w:color w:val="7F7F7F" w:themeColor="text1" w:themeTint="80"/>
      </w:rPr>
      <w:t>Issue Date:</w:t>
    </w:r>
    <w:r>
      <w:rPr>
        <w:color w:val="7F7F7F" w:themeColor="text1" w:themeTint="80"/>
      </w:rPr>
      <w:t xml:space="preserve"> </w:t>
    </w:r>
    <w:r w:rsidR="00506EDC">
      <w:rPr>
        <w:color w:val="7F7F7F" w:themeColor="text1" w:themeTint="80"/>
      </w:rPr>
      <w:t>October</w:t>
    </w:r>
    <w:r>
      <w:rPr>
        <w:color w:val="7F7F7F" w:themeColor="text1" w:themeTint="80"/>
      </w:rPr>
      <w:t xml:space="preserve"> 2017</w:t>
    </w:r>
    <w:r w:rsidRPr="004E5008">
      <w:rPr>
        <w:color w:val="7F7F7F" w:themeColor="text1" w:themeTint="80"/>
      </w:rPr>
      <w:tab/>
    </w:r>
    <w:r w:rsidRPr="004E5008">
      <w:rPr>
        <w:noProof/>
        <w:color w:val="7F7F7F" w:themeColor="text1" w:themeTint="80"/>
        <w:lang w:val="en-AU" w:eastAsia="en-AU"/>
      </w:rPr>
      <w:drawing>
        <wp:anchor distT="0" distB="0" distL="114300" distR="114300" simplePos="0" relativeHeight="251670528" behindDoc="1" locked="0" layoutInCell="1" allowOverlap="1" wp14:anchorId="79256A8C" wp14:editId="79256A8D">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4E5008">
      <w:rPr>
        <w:noProof/>
        <w:color w:val="7F7F7F" w:themeColor="text1" w:themeTint="80"/>
        <w:lang w:val="en-AU" w:eastAsia="en-AU"/>
      </w:rPr>
      <w:drawing>
        <wp:anchor distT="0" distB="0" distL="114300" distR="114300" simplePos="0" relativeHeight="251669504" behindDoc="1" locked="0" layoutInCell="1" allowOverlap="1" wp14:anchorId="79256A8E" wp14:editId="79256A8F">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Pr="005505BE" w:rsidRDefault="00F021E9" w:rsidP="0061300F">
    <w:pPr>
      <w:pStyle w:val="Footer"/>
      <w:tabs>
        <w:tab w:val="clear" w:pos="9781"/>
        <w:tab w:val="right" w:pos="9967"/>
      </w:tabs>
      <w:rPr>
        <w:color w:val="auto"/>
      </w:rPr>
    </w:pPr>
    <w:r>
      <w:rPr>
        <w:noProof/>
        <w:color w:val="auto"/>
        <w:lang w:val="en-AU" w:eastAsia="en-AU"/>
      </w:rPr>
      <w:t>Policy on Anti Bullying for Students 2017</w:t>
    </w:r>
    <w:r w:rsidRPr="005505BE">
      <w:rPr>
        <w:color w:val="auto"/>
      </w:rPr>
      <w:tab/>
      <w:t xml:space="preserve">Page </w:t>
    </w:r>
    <w:r w:rsidRPr="005505BE">
      <w:rPr>
        <w:color w:val="auto"/>
      </w:rPr>
      <w:fldChar w:fldCharType="begin"/>
    </w:r>
    <w:r w:rsidRPr="005505BE">
      <w:rPr>
        <w:color w:val="auto"/>
      </w:rPr>
      <w:instrText xml:space="preserve"> PAGE </w:instrText>
    </w:r>
    <w:r w:rsidRPr="005505BE">
      <w:rPr>
        <w:color w:val="auto"/>
      </w:rPr>
      <w:fldChar w:fldCharType="separate"/>
    </w:r>
    <w:r w:rsidR="00A77EE7">
      <w:rPr>
        <w:noProof/>
        <w:color w:val="auto"/>
      </w:rPr>
      <w:t>1</w:t>
    </w:r>
    <w:r w:rsidRPr="005505BE">
      <w:rPr>
        <w:color w:val="auto"/>
      </w:rPr>
      <w:fldChar w:fldCharType="end"/>
    </w:r>
    <w:r w:rsidRPr="005505BE">
      <w:rPr>
        <w:color w:val="auto"/>
      </w:rPr>
      <w:t xml:space="preserve"> of </w:t>
    </w:r>
    <w:r w:rsidRPr="005505BE">
      <w:rPr>
        <w:color w:val="auto"/>
      </w:rPr>
      <w:fldChar w:fldCharType="begin"/>
    </w:r>
    <w:r w:rsidRPr="005505BE">
      <w:rPr>
        <w:color w:val="auto"/>
      </w:rPr>
      <w:instrText xml:space="preserve"> NUMPAGES  </w:instrText>
    </w:r>
    <w:r w:rsidRPr="005505BE">
      <w:rPr>
        <w:color w:val="auto"/>
      </w:rPr>
      <w:fldChar w:fldCharType="separate"/>
    </w:r>
    <w:r w:rsidR="00A77EE7">
      <w:rPr>
        <w:noProof/>
        <w:color w:val="auto"/>
      </w:rPr>
      <w:t>6</w:t>
    </w:r>
    <w:r w:rsidRPr="005505BE">
      <w:rPr>
        <w:color w:val="auto"/>
      </w:rPr>
      <w:fldChar w:fldCharType="end"/>
    </w:r>
  </w:p>
  <w:p w:rsidR="00F021E9" w:rsidRPr="005505BE" w:rsidRDefault="00F021E9" w:rsidP="0061300F">
    <w:pPr>
      <w:pStyle w:val="Footer"/>
      <w:tabs>
        <w:tab w:val="clear" w:pos="9781"/>
        <w:tab w:val="right" w:pos="9967"/>
      </w:tabs>
      <w:rPr>
        <w:color w:val="auto"/>
      </w:rPr>
    </w:pPr>
    <w:r w:rsidRPr="005505BE">
      <w:rPr>
        <w:color w:val="auto"/>
      </w:rPr>
      <w:t>Issue Date:</w:t>
    </w:r>
    <w:r>
      <w:rPr>
        <w:color w:val="auto"/>
      </w:rPr>
      <w:t xml:space="preserve"> October 2017</w:t>
    </w:r>
    <w:r w:rsidRPr="005505BE">
      <w:rPr>
        <w:color w:val="auto"/>
      </w:rPr>
      <w:tab/>
    </w:r>
    <w:r w:rsidRPr="005505BE">
      <w:rPr>
        <w:noProof/>
        <w:color w:val="auto"/>
        <w:lang w:val="en-AU" w:eastAsia="en-AU"/>
      </w:rPr>
      <w:drawing>
        <wp:anchor distT="0" distB="0" distL="114300" distR="114300" simplePos="0" relativeHeight="251677696" behindDoc="1" locked="0" layoutInCell="1" allowOverlap="1" wp14:anchorId="79256A95" wp14:editId="79256A96">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5505BE">
      <w:rPr>
        <w:noProof/>
        <w:color w:val="auto"/>
        <w:lang w:val="en-AU" w:eastAsia="en-AU"/>
      </w:rPr>
      <w:drawing>
        <wp:anchor distT="0" distB="0" distL="114300" distR="114300" simplePos="0" relativeHeight="251676672" behindDoc="1" locked="0" layoutInCell="1" allowOverlap="1" wp14:anchorId="79256A97" wp14:editId="79256A98">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5D" w:rsidRDefault="00DF4C5D" w:rsidP="00CB2A3F">
      <w:pPr>
        <w:spacing w:after="0" w:line="240" w:lineRule="auto"/>
      </w:pPr>
      <w:r>
        <w:separator/>
      </w:r>
    </w:p>
    <w:p w:rsidR="00DF4C5D" w:rsidRDefault="00DF4C5D"/>
  </w:footnote>
  <w:footnote w:type="continuationSeparator" w:id="0">
    <w:p w:rsidR="00DF4C5D" w:rsidRDefault="00DF4C5D" w:rsidP="00CB2A3F">
      <w:pPr>
        <w:spacing w:after="0" w:line="240" w:lineRule="auto"/>
      </w:pPr>
      <w:r>
        <w:continuationSeparator/>
      </w:r>
    </w:p>
    <w:p w:rsidR="00DF4C5D" w:rsidRDefault="00DF4C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Default="00F021E9">
    <w:pPr>
      <w:pStyle w:val="Header"/>
    </w:pPr>
  </w:p>
  <w:p w:rsidR="00F021E9" w:rsidRDefault="00F021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Pr="00E5478D" w:rsidRDefault="000C0E52" w:rsidP="00E5478D">
    <w:pPr>
      <w:pStyle w:val="Header"/>
    </w:pPr>
    <w:r>
      <w:t>St Paul’s Catholic College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E9" w:rsidRDefault="00A55176" w:rsidP="00B853CE">
    <w:pPr>
      <w:pStyle w:val="NoSpacing1"/>
      <w:spacing w:line="240" w:lineRule="auto"/>
      <w:jc w:val="right"/>
      <w:rPr>
        <w:b/>
        <w:noProof/>
        <w:lang w:eastAsia="en-AU"/>
      </w:rPr>
    </w:pPr>
    <w:r w:rsidRPr="00351BDE">
      <w:rPr>
        <w:b/>
        <w:noProof/>
        <w:lang w:eastAsia="en-AU"/>
      </w:rPr>
      <w:drawing>
        <wp:anchor distT="0" distB="0" distL="114300" distR="114300" simplePos="0" relativeHeight="251682816" behindDoc="0" locked="0" layoutInCell="1" allowOverlap="1" wp14:anchorId="267D59EE" wp14:editId="31EFB808">
          <wp:simplePos x="0" y="0"/>
          <wp:positionH relativeFrom="margin">
            <wp:align>left</wp:align>
          </wp:positionH>
          <wp:positionV relativeFrom="margin">
            <wp:posOffset>-1011555</wp:posOffset>
          </wp:positionV>
          <wp:extent cx="1558137" cy="831109"/>
          <wp:effectExtent l="0" t="0" r="4445" b="7620"/>
          <wp:wrapSquare wrapText="bothSides"/>
          <wp:docPr id="1" name="Picture 1" descr="C:\Users\james.furey\Desktop\St Pauls\Asssistant Principal\Coloured Crest and Stationary - College\HIVE01307_92106_St_Pauls_High_School_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furey\Desktop\St Pauls\Asssistant Principal\Coloured Crest and Stationary - College\HIVE01307_92106_St_Pauls_High_School_Logo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137" cy="831109"/>
                  </a:xfrm>
                  <a:prstGeom prst="rect">
                    <a:avLst/>
                  </a:prstGeom>
                  <a:noFill/>
                  <a:ln>
                    <a:noFill/>
                  </a:ln>
                </pic:spPr>
              </pic:pic>
            </a:graphicData>
          </a:graphic>
        </wp:anchor>
      </w:drawing>
    </w:r>
    <w:r w:rsidR="00F021E9">
      <w:tab/>
    </w:r>
    <w:r w:rsidR="00F021E9">
      <w:tab/>
      <w:t xml:space="preserve"> </w:t>
    </w:r>
    <w:r w:rsidR="00F021E9">
      <w:rPr>
        <w:b/>
        <w:noProof/>
        <w:lang w:eastAsia="en-AU"/>
      </w:rPr>
      <w:t xml:space="preserve">Policy on Anti Bullying </w:t>
    </w:r>
  </w:p>
  <w:p w:rsidR="00F021E9" w:rsidRPr="007C0672" w:rsidRDefault="00F021E9" w:rsidP="004A3301">
    <w:pPr>
      <w:pStyle w:val="NoSpacing1"/>
      <w:spacing w:line="240" w:lineRule="auto"/>
      <w:jc w:val="right"/>
      <w:rPr>
        <w:b/>
        <w:szCs w:val="36"/>
      </w:rPr>
    </w:pPr>
    <w:r>
      <w:rPr>
        <w:b/>
        <w:noProof/>
        <w:lang w:eastAsia="en-AU"/>
      </w:rPr>
      <w:t xml:space="preserve">for Students </w:t>
    </w:r>
    <w:r w:rsidR="00A55176">
      <w:rPr>
        <w:b/>
        <w:szCs w:val="36"/>
      </w:rPr>
      <w:t>201</w:t>
    </w:r>
    <w:r w:rsidR="00A77EE7">
      <w:rPr>
        <w:b/>
        <w:szCs w:val="36"/>
      </w:rPr>
      <w:t>7</w:t>
    </w:r>
  </w:p>
  <w:p w:rsidR="00F021E9" w:rsidRDefault="00F021E9" w:rsidP="00AB4E37">
    <w:pPr>
      <w:pStyle w:val="Header"/>
      <w:tabs>
        <w:tab w:val="clear" w:pos="9026"/>
        <w:tab w:val="right" w:pos="9978"/>
      </w:tabs>
      <w:jc w:val="left"/>
    </w:pPr>
    <w:r>
      <w:tab/>
    </w:r>
    <w:r>
      <w:rPr>
        <w:noProof/>
        <w:lang w:eastAsia="en-AU"/>
      </w:rPr>
      <mc:AlternateContent>
        <mc:Choice Requires="wps">
          <w:drawing>
            <wp:anchor distT="0" distB="0" distL="114300" distR="114300" simplePos="0" relativeHeight="251680768" behindDoc="1" locked="0" layoutInCell="0" allowOverlap="1" wp14:anchorId="2A550201" wp14:editId="1A3AB316">
              <wp:simplePos x="0" y="0"/>
              <wp:positionH relativeFrom="margin">
                <wp:posOffset>-475615</wp:posOffset>
              </wp:positionH>
              <wp:positionV relativeFrom="margin">
                <wp:posOffset>4091940</wp:posOffset>
              </wp:positionV>
              <wp:extent cx="6472555" cy="1561465"/>
              <wp:effectExtent l="0" t="1939290" r="0" b="1680845"/>
              <wp:wrapNone/>
              <wp:docPr id="3"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2555" cy="1561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021E9" w:rsidRDefault="00F021E9" w:rsidP="000B2E74">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50201" id="_x0000_t202" coordsize="21600,21600" o:spt="202" path="m,l,21600r21600,l21600,xe">
              <v:stroke joinstyle="miter"/>
              <v:path gradientshapeok="t" o:connecttype="rect"/>
            </v:shapetype>
            <v:shape id="WordArt 22" o:spid="_x0000_s1026" type="#_x0000_t202" style="position:absolute;margin-left:-37.45pt;margin-top:322.2pt;width:509.65pt;height:122.95pt;rotation:-45;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liAIAAP0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" o:allowincell="f" filled="f" stroked="f">
              <v:stroke joinstyle="round"/>
              <o:lock v:ext="edit" shapetype="t"/>
              <v:textbox style="mso-fit-shape-to-text:t">
                <w:txbxContent>
                  <w:p w:rsidR="000B2E74" w:rsidRDefault="000B2E74" w:rsidP="000B2E74">
                    <w:pPr>
                      <w:pStyle w:val="Normal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Consultation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567B4"/>
    <w:multiLevelType w:val="hybridMultilevel"/>
    <w:tmpl w:val="57F23E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B23A46"/>
    <w:multiLevelType w:val="hybridMultilevel"/>
    <w:tmpl w:val="A484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75AD2"/>
    <w:multiLevelType w:val="hybridMultilevel"/>
    <w:tmpl w:val="07CE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8DE02DD"/>
    <w:multiLevelType w:val="hybridMultilevel"/>
    <w:tmpl w:val="0442ACB0"/>
    <w:lvl w:ilvl="0" w:tplc="7A7A3F54">
      <w:numFmt w:val="bullet"/>
      <w:lvlText w:val=""/>
      <w:lvlJc w:val="left"/>
      <w:pPr>
        <w:ind w:left="720" w:hanging="360"/>
      </w:pPr>
      <w:rPr>
        <w:rFonts w:ascii="Century Gothic" w:eastAsia="Times New Roman" w:hAnsi="Century Gothic" w:cs="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20D60B5"/>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C56444"/>
    <w:multiLevelType w:val="multilevel"/>
    <w:tmpl w:val="A05EE5B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CE4864"/>
    <w:multiLevelType w:val="multilevel"/>
    <w:tmpl w:val="ADE0E3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74"/>
        </w:tabs>
        <w:ind w:left="1474" w:hanging="107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682F29"/>
    <w:multiLevelType w:val="hybridMultilevel"/>
    <w:tmpl w:val="F63608E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6C5B11"/>
    <w:multiLevelType w:val="hybridMultilevel"/>
    <w:tmpl w:val="DBDA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700DA"/>
    <w:multiLevelType w:val="hybridMultilevel"/>
    <w:tmpl w:val="A002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6E3917"/>
    <w:multiLevelType w:val="multilevel"/>
    <w:tmpl w:val="2D708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74"/>
        </w:tabs>
        <w:ind w:left="1474" w:hanging="107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56021E"/>
    <w:multiLevelType w:val="hybridMultilevel"/>
    <w:tmpl w:val="7EA0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447AE9"/>
    <w:multiLevelType w:val="multilevel"/>
    <w:tmpl w:val="0C09001D"/>
    <w:numStyleLink w:val="Style1"/>
  </w:abstractNum>
  <w:abstractNum w:abstractNumId="16"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0"/>
  </w:num>
  <w:num w:numId="3">
    <w:abstractNumId w:val="16"/>
  </w:num>
  <w:num w:numId="4">
    <w:abstractNumId w:val="4"/>
  </w:num>
  <w:num w:numId="5">
    <w:abstractNumId w:val="18"/>
  </w:num>
  <w:num w:numId="6">
    <w:abstractNumId w:val="17"/>
  </w:num>
  <w:num w:numId="7">
    <w:abstractNumId w:val="19"/>
  </w:num>
  <w:num w:numId="8">
    <w:abstractNumId w:val="8"/>
  </w:num>
  <w:num w:numId="9">
    <w:abstractNumId w:val="7"/>
  </w:num>
  <w:num w:numId="10">
    <w:abstractNumId w:val="15"/>
  </w:num>
  <w:num w:numId="11">
    <w:abstractNumId w:val="1"/>
  </w:num>
  <w:num w:numId="12">
    <w:abstractNumId w:val="10"/>
  </w:num>
  <w:num w:numId="13">
    <w:abstractNumId w:val="13"/>
  </w:num>
  <w:num w:numId="14">
    <w:abstractNumId w:val="9"/>
  </w:num>
  <w:num w:numId="15">
    <w:abstractNumId w:val="14"/>
  </w:num>
  <w:num w:numId="16">
    <w:abstractNumId w:val="3"/>
  </w:num>
  <w:num w:numId="17">
    <w:abstractNumId w:val="2"/>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4D"/>
    <w:rsid w:val="00005A40"/>
    <w:rsid w:val="00026F2F"/>
    <w:rsid w:val="000312C6"/>
    <w:rsid w:val="000330A2"/>
    <w:rsid w:val="00041E38"/>
    <w:rsid w:val="000422B9"/>
    <w:rsid w:val="00053555"/>
    <w:rsid w:val="00060D70"/>
    <w:rsid w:val="000737AC"/>
    <w:rsid w:val="00092C0F"/>
    <w:rsid w:val="000A1CD3"/>
    <w:rsid w:val="000B0FD2"/>
    <w:rsid w:val="000B2E74"/>
    <w:rsid w:val="000C0E52"/>
    <w:rsid w:val="00112787"/>
    <w:rsid w:val="00115F87"/>
    <w:rsid w:val="00122908"/>
    <w:rsid w:val="001343A6"/>
    <w:rsid w:val="00144C09"/>
    <w:rsid w:val="00144C95"/>
    <w:rsid w:val="00153420"/>
    <w:rsid w:val="0017052F"/>
    <w:rsid w:val="00176D3C"/>
    <w:rsid w:val="0018221C"/>
    <w:rsid w:val="0018722B"/>
    <w:rsid w:val="001A16E8"/>
    <w:rsid w:val="001B3176"/>
    <w:rsid w:val="001C4C2E"/>
    <w:rsid w:val="001E084E"/>
    <w:rsid w:val="001F7400"/>
    <w:rsid w:val="00207E02"/>
    <w:rsid w:val="0021714B"/>
    <w:rsid w:val="0021756A"/>
    <w:rsid w:val="00232773"/>
    <w:rsid w:val="00232BB0"/>
    <w:rsid w:val="002338ED"/>
    <w:rsid w:val="00246068"/>
    <w:rsid w:val="00275C26"/>
    <w:rsid w:val="00282901"/>
    <w:rsid w:val="002868EC"/>
    <w:rsid w:val="002A18E2"/>
    <w:rsid w:val="002D27F5"/>
    <w:rsid w:val="002E46DF"/>
    <w:rsid w:val="002E67E2"/>
    <w:rsid w:val="00317AA7"/>
    <w:rsid w:val="00326C8D"/>
    <w:rsid w:val="003275FA"/>
    <w:rsid w:val="00333D10"/>
    <w:rsid w:val="00337770"/>
    <w:rsid w:val="003509E3"/>
    <w:rsid w:val="00376300"/>
    <w:rsid w:val="003809C6"/>
    <w:rsid w:val="003864B5"/>
    <w:rsid w:val="00391645"/>
    <w:rsid w:val="003A5D33"/>
    <w:rsid w:val="003B6BB2"/>
    <w:rsid w:val="003B719F"/>
    <w:rsid w:val="003C502C"/>
    <w:rsid w:val="003C6E89"/>
    <w:rsid w:val="003D2376"/>
    <w:rsid w:val="003D40D5"/>
    <w:rsid w:val="003E7FA9"/>
    <w:rsid w:val="003F00FA"/>
    <w:rsid w:val="003F453E"/>
    <w:rsid w:val="003F5477"/>
    <w:rsid w:val="00430CFA"/>
    <w:rsid w:val="00462072"/>
    <w:rsid w:val="004A3301"/>
    <w:rsid w:val="004B665B"/>
    <w:rsid w:val="004C0CB2"/>
    <w:rsid w:val="004D487B"/>
    <w:rsid w:val="004F60FA"/>
    <w:rsid w:val="00505052"/>
    <w:rsid w:val="00506EDC"/>
    <w:rsid w:val="00521794"/>
    <w:rsid w:val="005319B5"/>
    <w:rsid w:val="0053410D"/>
    <w:rsid w:val="00545FA1"/>
    <w:rsid w:val="00547600"/>
    <w:rsid w:val="005505BE"/>
    <w:rsid w:val="005546D6"/>
    <w:rsid w:val="00584B59"/>
    <w:rsid w:val="005C24ED"/>
    <w:rsid w:val="005C6F70"/>
    <w:rsid w:val="005D3D31"/>
    <w:rsid w:val="005E2557"/>
    <w:rsid w:val="0061300F"/>
    <w:rsid w:val="0061385B"/>
    <w:rsid w:val="006422D3"/>
    <w:rsid w:val="00643BC7"/>
    <w:rsid w:val="00645BBC"/>
    <w:rsid w:val="00656240"/>
    <w:rsid w:val="00671D01"/>
    <w:rsid w:val="00681DAF"/>
    <w:rsid w:val="00683327"/>
    <w:rsid w:val="006D0FF8"/>
    <w:rsid w:val="006D205A"/>
    <w:rsid w:val="006D3487"/>
    <w:rsid w:val="006D7D79"/>
    <w:rsid w:val="006E0BAF"/>
    <w:rsid w:val="006E14F2"/>
    <w:rsid w:val="006F54E0"/>
    <w:rsid w:val="00703C32"/>
    <w:rsid w:val="00714F77"/>
    <w:rsid w:val="00722797"/>
    <w:rsid w:val="007504B7"/>
    <w:rsid w:val="007726CC"/>
    <w:rsid w:val="00772DBC"/>
    <w:rsid w:val="007732C5"/>
    <w:rsid w:val="00792CAF"/>
    <w:rsid w:val="007A1758"/>
    <w:rsid w:val="007A5B28"/>
    <w:rsid w:val="007C1AEB"/>
    <w:rsid w:val="007C70C5"/>
    <w:rsid w:val="007D217A"/>
    <w:rsid w:val="007E018A"/>
    <w:rsid w:val="007F20A9"/>
    <w:rsid w:val="00803C4D"/>
    <w:rsid w:val="00810C03"/>
    <w:rsid w:val="00825357"/>
    <w:rsid w:val="00831BBB"/>
    <w:rsid w:val="00836E11"/>
    <w:rsid w:val="00844CF2"/>
    <w:rsid w:val="008612DA"/>
    <w:rsid w:val="00863C05"/>
    <w:rsid w:val="00871E71"/>
    <w:rsid w:val="00895B63"/>
    <w:rsid w:val="008A7430"/>
    <w:rsid w:val="008B61D7"/>
    <w:rsid w:val="008C65CD"/>
    <w:rsid w:val="008C70B7"/>
    <w:rsid w:val="008E347B"/>
    <w:rsid w:val="00902AD8"/>
    <w:rsid w:val="00903330"/>
    <w:rsid w:val="009171C8"/>
    <w:rsid w:val="00917C78"/>
    <w:rsid w:val="0092318E"/>
    <w:rsid w:val="00932EEE"/>
    <w:rsid w:val="009361E7"/>
    <w:rsid w:val="00960ACF"/>
    <w:rsid w:val="00960B8C"/>
    <w:rsid w:val="00962321"/>
    <w:rsid w:val="0097166B"/>
    <w:rsid w:val="00973918"/>
    <w:rsid w:val="009A4EA2"/>
    <w:rsid w:val="009A613B"/>
    <w:rsid w:val="009B23CA"/>
    <w:rsid w:val="009C772A"/>
    <w:rsid w:val="00A25EB5"/>
    <w:rsid w:val="00A33855"/>
    <w:rsid w:val="00A376FD"/>
    <w:rsid w:val="00A40F7B"/>
    <w:rsid w:val="00A42DB3"/>
    <w:rsid w:val="00A55176"/>
    <w:rsid w:val="00A5712E"/>
    <w:rsid w:val="00A77EE7"/>
    <w:rsid w:val="00A84090"/>
    <w:rsid w:val="00A93071"/>
    <w:rsid w:val="00AA15C7"/>
    <w:rsid w:val="00AA5716"/>
    <w:rsid w:val="00AB4E37"/>
    <w:rsid w:val="00AC1D6A"/>
    <w:rsid w:val="00AC724B"/>
    <w:rsid w:val="00AD0FA5"/>
    <w:rsid w:val="00AE4397"/>
    <w:rsid w:val="00AE60CF"/>
    <w:rsid w:val="00AF6194"/>
    <w:rsid w:val="00B0228D"/>
    <w:rsid w:val="00B11F71"/>
    <w:rsid w:val="00B14499"/>
    <w:rsid w:val="00B25499"/>
    <w:rsid w:val="00B370B1"/>
    <w:rsid w:val="00B52CDA"/>
    <w:rsid w:val="00B70726"/>
    <w:rsid w:val="00B7619C"/>
    <w:rsid w:val="00B80B7B"/>
    <w:rsid w:val="00B853CE"/>
    <w:rsid w:val="00B9075E"/>
    <w:rsid w:val="00BA44FB"/>
    <w:rsid w:val="00BB0B38"/>
    <w:rsid w:val="00BC038A"/>
    <w:rsid w:val="00BC27E5"/>
    <w:rsid w:val="00BC5433"/>
    <w:rsid w:val="00BD5352"/>
    <w:rsid w:val="00BE6E63"/>
    <w:rsid w:val="00BF5F29"/>
    <w:rsid w:val="00BF7B8B"/>
    <w:rsid w:val="00C203A6"/>
    <w:rsid w:val="00C27855"/>
    <w:rsid w:val="00C6685D"/>
    <w:rsid w:val="00C75531"/>
    <w:rsid w:val="00C901EB"/>
    <w:rsid w:val="00C96457"/>
    <w:rsid w:val="00C96CC4"/>
    <w:rsid w:val="00CA6422"/>
    <w:rsid w:val="00CB0FD4"/>
    <w:rsid w:val="00CB2A3F"/>
    <w:rsid w:val="00CC5628"/>
    <w:rsid w:val="00CD1507"/>
    <w:rsid w:val="00CD287B"/>
    <w:rsid w:val="00CF6CF1"/>
    <w:rsid w:val="00D20827"/>
    <w:rsid w:val="00D641BC"/>
    <w:rsid w:val="00D822D4"/>
    <w:rsid w:val="00D90755"/>
    <w:rsid w:val="00D967AB"/>
    <w:rsid w:val="00DD1252"/>
    <w:rsid w:val="00DF3B9D"/>
    <w:rsid w:val="00DF4C5D"/>
    <w:rsid w:val="00E05E62"/>
    <w:rsid w:val="00E12F52"/>
    <w:rsid w:val="00E16283"/>
    <w:rsid w:val="00E23EBB"/>
    <w:rsid w:val="00E43B40"/>
    <w:rsid w:val="00E5478D"/>
    <w:rsid w:val="00E61C3A"/>
    <w:rsid w:val="00E61D09"/>
    <w:rsid w:val="00E818F2"/>
    <w:rsid w:val="00E90A25"/>
    <w:rsid w:val="00E9723B"/>
    <w:rsid w:val="00EA221C"/>
    <w:rsid w:val="00EB6358"/>
    <w:rsid w:val="00EE4870"/>
    <w:rsid w:val="00EF5268"/>
    <w:rsid w:val="00F021E9"/>
    <w:rsid w:val="00F02997"/>
    <w:rsid w:val="00F06A30"/>
    <w:rsid w:val="00F26B02"/>
    <w:rsid w:val="00F331A6"/>
    <w:rsid w:val="00F41A61"/>
    <w:rsid w:val="00F4454A"/>
    <w:rsid w:val="00F44FD1"/>
    <w:rsid w:val="00F52DF9"/>
    <w:rsid w:val="00F80CAA"/>
    <w:rsid w:val="00F94CAC"/>
    <w:rsid w:val="00FA3AE9"/>
    <w:rsid w:val="00FD117E"/>
    <w:rsid w:val="00FD4CCE"/>
    <w:rsid w:val="00FE2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28DF663D"/>
  <w14:defaultImageDpi w14:val="0"/>
  <w15:docId w15:val="{DC22649A-0FA5-48D2-8142-3A33D3E0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A93071"/>
    <w:pPr>
      <w:tabs>
        <w:tab w:val="left" w:pos="426"/>
      </w:tabs>
      <w:spacing w:before="24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4B665B"/>
    <w:pPr>
      <w:spacing w:before="120" w:after="40" w:line="240" w:lineRule="auto"/>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93071"/>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4B665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qFormat/>
    <w:rsid w:val="00144C09"/>
    <w:pPr>
      <w:tabs>
        <w:tab w:val="center" w:pos="4513"/>
        <w:tab w:val="right" w:pos="9026"/>
      </w:tabs>
      <w:spacing w:before="240" w:after="240" w:line="240" w:lineRule="auto"/>
      <w:jc w:val="right"/>
    </w:pPr>
    <w:rPr>
      <w:color w:val="404040" w:themeColor="text1" w:themeTint="BF"/>
    </w:rPr>
  </w:style>
  <w:style w:type="character" w:customStyle="1" w:styleId="HeaderChar">
    <w:name w:val="Header Char"/>
    <w:link w:val="Header"/>
    <w:uiPriority w:val="99"/>
    <w:locked/>
    <w:rsid w:val="00144C09"/>
    <w:rPr>
      <w:rFonts w:ascii="Century Gothic" w:eastAsia="Calibri" w:hAnsi="Century Gothic"/>
      <w:color w:val="404040" w:themeColor="text1" w:themeTint="BF"/>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4FD1"/>
    <w:rPr>
      <w:b/>
      <w:i/>
      <w:iCs/>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005A40"/>
    <w:pPr>
      <w:numPr>
        <w:numId w:val="6"/>
      </w:numPr>
      <w:spacing w:after="80"/>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 w:type="paragraph" w:customStyle="1" w:styleId="PolicyTitle">
    <w:name w:val="PolicyTitle"/>
    <w:link w:val="PolicyTitleChar"/>
    <w:qFormat/>
    <w:rsid w:val="00960ACF"/>
    <w:pPr>
      <w:jc w:val="center"/>
    </w:pPr>
    <w:rPr>
      <w:rFonts w:ascii="Century Gothic" w:eastAsia="Calibri" w:hAnsi="Century Gothic"/>
      <w:b/>
      <w:color w:val="FFFFFF" w:themeColor="background1"/>
      <w:sz w:val="36"/>
      <w:szCs w:val="36"/>
      <w:lang w:eastAsia="en-US"/>
    </w:rPr>
  </w:style>
  <w:style w:type="character" w:customStyle="1" w:styleId="PolicyTitleChar">
    <w:name w:val="PolicyTitle Char"/>
    <w:basedOn w:val="DefaultParagraphFont"/>
    <w:link w:val="PolicyTitle"/>
    <w:rsid w:val="00960ACF"/>
    <w:rPr>
      <w:rFonts w:ascii="Century Gothic" w:eastAsia="Calibri" w:hAnsi="Century Gothic"/>
      <w:b/>
      <w:color w:val="FFFFFF" w:themeColor="background1"/>
      <w:sz w:val="36"/>
      <w:szCs w:val="36"/>
      <w:lang w:eastAsia="en-US"/>
    </w:rPr>
  </w:style>
  <w:style w:type="numbering" w:customStyle="1" w:styleId="Style1">
    <w:name w:val="Style1"/>
    <w:uiPriority w:val="99"/>
    <w:rsid w:val="007504B7"/>
    <w:pPr>
      <w:numPr>
        <w:numId w:val="9"/>
      </w:numPr>
    </w:pPr>
  </w:style>
  <w:style w:type="paragraph" w:styleId="NoSpacing">
    <w:name w:val="No Spacing"/>
    <w:uiPriority w:val="1"/>
    <w:qFormat/>
    <w:rsid w:val="00144C09"/>
    <w:rPr>
      <w:rFonts w:ascii="Century Gothic" w:eastAsia="Calibri" w:hAnsi="Century Gothic"/>
      <w:lang w:eastAsia="en-US"/>
    </w:rPr>
  </w:style>
  <w:style w:type="paragraph" w:customStyle="1" w:styleId="NoSpacing1">
    <w:name w:val="No Spacing1"/>
    <w:aliases w:val="Policy heading"/>
    <w:basedOn w:val="Normal"/>
    <w:link w:val="NoSpacingChar"/>
    <w:uiPriority w:val="1"/>
    <w:qFormat/>
    <w:rsid w:val="00AB4E37"/>
    <w:pPr>
      <w:suppressAutoHyphens/>
      <w:spacing w:after="0" w:line="259" w:lineRule="auto"/>
    </w:pPr>
    <w:rPr>
      <w:color w:val="0C3183"/>
      <w:sz w:val="36"/>
      <w:szCs w:val="32"/>
    </w:rPr>
  </w:style>
  <w:style w:type="character" w:customStyle="1" w:styleId="NoSpacingChar">
    <w:name w:val="No Spacing Char"/>
    <w:aliases w:val="Policy heading Char"/>
    <w:link w:val="NoSpacing1"/>
    <w:uiPriority w:val="1"/>
    <w:locked/>
    <w:rsid w:val="00AB4E37"/>
    <w:rPr>
      <w:rFonts w:ascii="Century Gothic" w:eastAsia="Calibri" w:hAnsi="Century Gothic"/>
      <w:color w:val="0C3183"/>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law.gov.au/Details/F2005L0076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5.austlii.edu.au/au/legis/cth/consol_act/dda19922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itsl.edu.au/docs/default-source/apst-resources/australian_professional_standard_for_teachers_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5.austlii.edu.au/au/legis/nsw/consol_act/caypapa199844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eepthemsafe.nsw.gov.au/reporting_concerns/mandatory_reporter_guide"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5.austlii.edu.au/au/legis/cth/consol_act/aea201321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CFEF888305148AD642251EDDCAE32" ma:contentTypeVersion="5" ma:contentTypeDescription="Create a new document." ma:contentTypeScope="" ma:versionID="84fdad5864dabeaed5af42b9c8f747eb">
  <xsd:schema xmlns:xsd="http://www.w3.org/2001/XMLSchema" xmlns:xs="http://www.w3.org/2001/XMLSchema" xmlns:p="http://schemas.microsoft.com/office/2006/metadata/properties" xmlns:ns2="16c7061f-3b35-4e70-be1b-b07feca667da" targetNamespace="http://schemas.microsoft.com/office/2006/metadata/properties" ma:root="true" ma:fieldsID="ef8ea2c72b0755f51e6f6aa8d5839e91" ns2:_="">
    <xsd:import namespace="16c7061f-3b35-4e70-be1b-b07feca66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7061f-3b35-4e70-be1b-b07feca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4A0A6-9F9F-4B06-BD4E-C333AF682991}"/>
</file>

<file path=customXml/itemProps2.xml><?xml version="1.0" encoding="utf-8"?>
<ds:datastoreItem xmlns:ds="http://schemas.openxmlformats.org/officeDocument/2006/customXml" ds:itemID="{C0F8E7DF-E5C6-4D8E-97CD-1CAD6BD44D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86D7F4-24E3-49E9-8A2F-90FB3CE7A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1909</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 Vicki</dc:creator>
  <cp:lastModifiedBy>Hanley, Carolyn</cp:lastModifiedBy>
  <cp:revision>4</cp:revision>
  <cp:lastPrinted>2017-09-12T00:11:00Z</cp:lastPrinted>
  <dcterms:created xsi:type="dcterms:W3CDTF">2018-02-26T02:56:00Z</dcterms:created>
  <dcterms:modified xsi:type="dcterms:W3CDTF">2018-02-28T00:06:00Z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0x010100481CFEF888305148AD642251EDDCAE32</vt:lpwstr>
  </property>
</Properties>
</file>